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45" w:rsidRDefault="00AC240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DB4345" w:rsidRDefault="00AC240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DB4345" w:rsidRDefault="00AC240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AC240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ar-SA"/>
        </w:rPr>
        <w:t xml:space="preserve">Комиссия </w:t>
      </w:r>
      <w:r>
        <w:rPr>
          <w:b/>
          <w:sz w:val="28"/>
          <w:szCs w:val="28"/>
          <w:lang w:val="ru-RU"/>
        </w:rPr>
        <w:t>профессиональных циклов по экономике</w:t>
      </w:r>
    </w:p>
    <w:p w:rsidR="00DB4345" w:rsidRDefault="00AC240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земельно-имущественным отношениям</w:t>
      </w: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color w:val="FF0000"/>
          <w:sz w:val="28"/>
          <w:szCs w:val="28"/>
          <w:lang w:val="ru-RU"/>
        </w:rPr>
      </w:pPr>
    </w:p>
    <w:p w:rsidR="00DB4345" w:rsidRDefault="00AC240F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Методические УКАЗАНИЯ</w:t>
      </w:r>
    </w:p>
    <w:p w:rsidR="00DB4345" w:rsidRDefault="00AC240F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по организации и выполнению </w:t>
      </w:r>
    </w:p>
    <w:p w:rsidR="00DB4345" w:rsidRDefault="00AC240F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DB4345" w:rsidRDefault="00AC240F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работы обучающихся</w:t>
      </w:r>
    </w:p>
    <w:p w:rsidR="00DB4345" w:rsidRDefault="00AC240F">
      <w:pPr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по учебной дисциплине «АУДИТ»</w:t>
      </w: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AC240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студентов 3 курса очной формы обучения</w:t>
      </w:r>
    </w:p>
    <w:p w:rsidR="00DB4345" w:rsidRDefault="00AC240F">
      <w:pPr>
        <w:jc w:val="center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специальности</w:t>
      </w:r>
      <w:r>
        <w:rPr>
          <w:cap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DB4345" w:rsidRDefault="00DB4345">
      <w:pPr>
        <w:jc w:val="center"/>
        <w:rPr>
          <w:color w:val="FF0000"/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DB4345">
      <w:pPr>
        <w:jc w:val="center"/>
        <w:rPr>
          <w:sz w:val="28"/>
          <w:szCs w:val="28"/>
          <w:lang w:val="ru-RU"/>
        </w:rPr>
      </w:pPr>
    </w:p>
    <w:p w:rsidR="00DB4345" w:rsidRDefault="00AC240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2022</w:t>
      </w: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sz w:val="28"/>
          <w:szCs w:val="28"/>
          <w:lang w:val="ru-RU"/>
        </w:rPr>
      </w:pPr>
    </w:p>
    <w:tbl>
      <w:tblPr>
        <w:tblW w:w="95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293"/>
        <w:gridCol w:w="236"/>
      </w:tblGrid>
      <w:tr w:rsidR="00DB4345">
        <w:trPr>
          <w:trHeight w:val="1553"/>
        </w:trPr>
        <w:tc>
          <w:tcPr>
            <w:tcW w:w="9307" w:type="dxa"/>
            <w:shd w:val="clear" w:color="auto" w:fill="auto"/>
          </w:tcPr>
          <w:p w:rsidR="00DB4345" w:rsidRDefault="00AC240F">
            <w:pPr>
              <w:widowControl w:val="0"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bookmarkStart w:id="0" w:name="_GoBack"/>
            <w:r>
              <w:rPr>
                <w:noProof/>
                <w:lang w:val="ru-RU"/>
              </w:rPr>
              <w:drawing>
                <wp:inline distT="0" distB="0" distL="0" distR="0">
                  <wp:extent cx="6299835" cy="8903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835" cy="890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1" w:type="dxa"/>
            <w:shd w:val="clear" w:color="auto" w:fill="auto"/>
          </w:tcPr>
          <w:p w:rsidR="00DB4345" w:rsidRDefault="00DB4345">
            <w:pPr>
              <w:widowControl w:val="0"/>
              <w:ind w:firstLine="709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DB4345" w:rsidRDefault="00DB4345">
      <w:pPr>
        <w:jc w:val="both"/>
        <w:rPr>
          <w:sz w:val="28"/>
          <w:szCs w:val="28"/>
          <w:lang w:val="ru-RU"/>
        </w:rPr>
      </w:pPr>
    </w:p>
    <w:p w:rsidR="00DB4345" w:rsidRDefault="00DB4345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815"/>
        <w:gridCol w:w="8114"/>
        <w:gridCol w:w="682"/>
      </w:tblGrid>
      <w:tr w:rsidR="00DB4345">
        <w:trPr>
          <w:trHeight w:val="333"/>
        </w:trPr>
        <w:tc>
          <w:tcPr>
            <w:tcW w:w="8929" w:type="dxa"/>
            <w:gridSpan w:val="2"/>
          </w:tcPr>
          <w:p w:rsidR="00DB4345" w:rsidRDefault="00AC240F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682" w:type="dxa"/>
          </w:tcPr>
          <w:p w:rsidR="00DB4345" w:rsidRDefault="00DB4345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B4345">
        <w:trPr>
          <w:trHeight w:val="333"/>
        </w:trPr>
        <w:tc>
          <w:tcPr>
            <w:tcW w:w="8929" w:type="dxa"/>
            <w:gridSpan w:val="2"/>
          </w:tcPr>
          <w:p w:rsidR="00DB4345" w:rsidRDefault="00AC240F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2" w:type="dxa"/>
          </w:tcPr>
          <w:p w:rsidR="00DB4345" w:rsidRDefault="00AC240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DB4345">
        <w:trPr>
          <w:trHeight w:val="318"/>
        </w:trPr>
        <w:tc>
          <w:tcPr>
            <w:tcW w:w="815" w:type="dxa"/>
          </w:tcPr>
          <w:p w:rsidR="00DB4345" w:rsidRDefault="00AC240F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14" w:type="dxa"/>
          </w:tcPr>
          <w:p w:rsidR="00DB4345" w:rsidRDefault="00AC240F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>
              <w:rPr>
                <w:caps/>
                <w:sz w:val="28"/>
                <w:szCs w:val="28"/>
                <w:lang w:val="ru-RU"/>
              </w:rPr>
              <w:t>внеаудиторной</w:t>
            </w:r>
            <w:r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2" w:type="dxa"/>
          </w:tcPr>
          <w:p w:rsidR="00DB4345" w:rsidRDefault="00AC240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B4345">
        <w:trPr>
          <w:trHeight w:val="333"/>
        </w:trPr>
        <w:tc>
          <w:tcPr>
            <w:tcW w:w="815" w:type="dxa"/>
          </w:tcPr>
          <w:p w:rsidR="00DB4345" w:rsidRDefault="00AC240F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14" w:type="dxa"/>
          </w:tcPr>
          <w:p w:rsidR="00DB4345" w:rsidRDefault="00AC240F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</w:tcPr>
          <w:p w:rsidR="00DB4345" w:rsidRDefault="00AC240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B4345">
        <w:trPr>
          <w:trHeight w:val="399"/>
        </w:trPr>
        <w:tc>
          <w:tcPr>
            <w:tcW w:w="8929" w:type="dxa"/>
            <w:gridSpan w:val="2"/>
          </w:tcPr>
          <w:p w:rsidR="00DB4345" w:rsidRDefault="00AC240F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СПИСОК  РЕКОМЕНДУЕМЫХ </w:t>
            </w:r>
            <w:r>
              <w:rPr>
                <w:sz w:val="28"/>
                <w:szCs w:val="28"/>
                <w:lang w:val="ru-RU"/>
              </w:rPr>
              <w:t>ИСТОЧНИКОВ И  ЛИТЕРАТУРЫ</w:t>
            </w:r>
          </w:p>
        </w:tc>
        <w:tc>
          <w:tcPr>
            <w:tcW w:w="682" w:type="dxa"/>
          </w:tcPr>
          <w:p w:rsidR="00DB4345" w:rsidRDefault="00AC240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</w:tbl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DB4345">
      <w:pPr>
        <w:jc w:val="center"/>
        <w:rPr>
          <w:b/>
          <w:bCs/>
          <w:sz w:val="28"/>
          <w:szCs w:val="28"/>
          <w:lang w:val="ru-RU"/>
        </w:rPr>
      </w:pPr>
    </w:p>
    <w:p w:rsidR="00DB4345" w:rsidRDefault="00AC240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DB4345" w:rsidRDefault="00DB4345">
      <w:pPr>
        <w:jc w:val="both"/>
        <w:rPr>
          <w:b/>
          <w:bCs/>
          <w:sz w:val="28"/>
          <w:szCs w:val="28"/>
          <w:lang w:val="ru-RU"/>
        </w:rPr>
      </w:pPr>
    </w:p>
    <w:p w:rsidR="00DB4345" w:rsidRDefault="00AC2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 дисциплина «Аудит» является частью ППССЗ в соответствии с ФГОС по специальности СПО 38.02.01 Экономика и бухгалтерский учет (по отраслям).</w:t>
      </w:r>
    </w:p>
    <w:p w:rsidR="00DB4345" w:rsidRDefault="00AC240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</w:t>
      </w:r>
      <w:r>
        <w:rPr>
          <w:color w:val="000000"/>
          <w:sz w:val="28"/>
          <w:szCs w:val="28"/>
          <w:shd w:val="clear" w:color="auto" w:fill="FFFFFF"/>
          <w:lang w:val="ru-RU"/>
        </w:rPr>
        <w:t>ятельности.</w:t>
      </w:r>
    </w:p>
    <w:p w:rsidR="00DB4345" w:rsidRDefault="00AC240F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Внеаудиторная самостоятельная работа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</w:t>
      </w:r>
      <w:r>
        <w:rPr>
          <w:color w:val="000000"/>
          <w:sz w:val="28"/>
          <w:szCs w:val="28"/>
          <w:lang w:val="ru-RU"/>
        </w:rPr>
        <w:t xml:space="preserve"> заданий.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</w:t>
      </w:r>
      <w:r>
        <w:rPr>
          <w:color w:val="000000"/>
          <w:sz w:val="28"/>
          <w:szCs w:val="28"/>
          <w:lang w:val="ru-RU"/>
        </w:rPr>
        <w:t xml:space="preserve">и при управлении преподавателем, но без его непосредственного участия. 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:rsidR="00DB4345" w:rsidRDefault="00AC240F">
      <w:pPr>
        <w:pStyle w:val="af9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DB4345" w:rsidRDefault="00AC240F">
      <w:pPr>
        <w:pStyle w:val="af9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познавательных способностей и активности студентов: творческой иници</w:t>
      </w:r>
      <w:r>
        <w:rPr>
          <w:color w:val="000000"/>
          <w:sz w:val="28"/>
          <w:szCs w:val="28"/>
        </w:rPr>
        <w:t xml:space="preserve">ативы, самостоятельности, ответственности и организованности; </w:t>
      </w:r>
    </w:p>
    <w:p w:rsidR="00DB4345" w:rsidRDefault="00AC240F">
      <w:pPr>
        <w:pStyle w:val="af9"/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самостоятельности мышления, способностей к саморазвитию, самосовершенствованию и самореализации.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:rsidR="00DB4345" w:rsidRDefault="00AC240F">
      <w:pPr>
        <w:pStyle w:val="af9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</w:t>
      </w:r>
      <w:r>
        <w:rPr>
          <w:color w:val="000000"/>
          <w:sz w:val="28"/>
          <w:szCs w:val="28"/>
        </w:rPr>
        <w:t xml:space="preserve">еделение содержания работы студентов по овладению программным материалом; </w:t>
      </w:r>
    </w:p>
    <w:p w:rsidR="00DB4345" w:rsidRDefault="00AC240F">
      <w:pPr>
        <w:pStyle w:val="af9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DB4345" w:rsidRDefault="00AC240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DB4345" w:rsidRDefault="00DB4345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DB4345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DB4345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DB4345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rPr>
          <w:lang w:val="ru-RU"/>
        </w:rPr>
      </w:pPr>
    </w:p>
    <w:p w:rsidR="00DB4345" w:rsidRDefault="00DB4345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DB4345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DB4345" w:rsidRDefault="00AC240F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DB4345" w:rsidRDefault="00DB4345">
      <w:pPr>
        <w:pStyle w:val="Default"/>
        <w:jc w:val="both"/>
        <w:rPr>
          <w:sz w:val="28"/>
          <w:szCs w:val="28"/>
        </w:rPr>
      </w:pPr>
    </w:p>
    <w:p w:rsidR="00DB4345" w:rsidRDefault="00AC240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самостоятельной работы студентами по учебной дисциплине «Аудит» 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</w:t>
      </w:r>
      <w:r>
        <w:rPr>
          <w:sz w:val="28"/>
          <w:szCs w:val="28"/>
        </w:rPr>
        <w:t xml:space="preserve">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DB4345" w:rsidRDefault="00AC240F">
      <w:pPr>
        <w:spacing w:line="360" w:lineRule="auto"/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В карте самостоятельной работы студента указаны названия разделов и тем</w:t>
      </w:r>
      <w:r>
        <w:rPr>
          <w:sz w:val="28"/>
          <w:szCs w:val="28"/>
          <w:lang w:val="ru-RU"/>
        </w:rPr>
        <w:t xml:space="preserve">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</w:t>
      </w:r>
      <w:r>
        <w:rPr>
          <w:sz w:val="28"/>
          <w:szCs w:val="28"/>
          <w:lang w:val="ru-RU"/>
        </w:rPr>
        <w:t>акты, интернет-источники, которые предложены в списке рекомендуемой литературы.</w:t>
      </w:r>
    </w:p>
    <w:p w:rsidR="00DB4345" w:rsidRDefault="00AC240F">
      <w:pPr>
        <w:pStyle w:val="4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учебной дисциплине «Аудит»  студентами предусмотрено всего 88 часов, из них самостоятельных занятий – 4 часа. </w:t>
      </w:r>
    </w:p>
    <w:p w:rsidR="00DB4345" w:rsidRDefault="00DB4345">
      <w:pPr>
        <w:rPr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  <w:sectPr w:rsidR="00DB434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272" w:charSpace="8192"/>
        </w:sectPr>
      </w:pPr>
    </w:p>
    <w:p w:rsidR="00DB4345" w:rsidRDefault="00AC240F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карта самостоятельной внеаудиторной работы обучающегося</w:t>
      </w:r>
    </w:p>
    <w:p w:rsidR="00DB4345" w:rsidRDefault="00DB4345">
      <w:pPr>
        <w:jc w:val="center"/>
        <w:rPr>
          <w:b/>
          <w:sz w:val="28"/>
          <w:szCs w:val="28"/>
          <w:lang w:val="ru-RU" w:eastAsia="en-US"/>
        </w:rPr>
      </w:pPr>
    </w:p>
    <w:p w:rsidR="00DB4345" w:rsidRDefault="00DB4345">
      <w:pPr>
        <w:rPr>
          <w:sz w:val="28"/>
          <w:szCs w:val="28"/>
          <w:lang w:val="ru-RU" w:eastAsia="en-US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6"/>
        <w:gridCol w:w="2162"/>
        <w:gridCol w:w="2267"/>
        <w:gridCol w:w="992"/>
        <w:gridCol w:w="3403"/>
        <w:gridCol w:w="2551"/>
        <w:gridCol w:w="1843"/>
        <w:gridCol w:w="1700"/>
      </w:tblGrid>
      <w:tr w:rsidR="00DB4345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 xml:space="preserve">Название и номер раздела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 xml:space="preserve">Вид самостоятельной  внеаудиторной  </w:t>
            </w:r>
            <w:r>
              <w:rPr>
                <w:b/>
              </w:rPr>
              <w:t>работы обучающегося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 xml:space="preserve">Объем часов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</w:rPr>
            </w:pPr>
            <w:r>
              <w:rPr>
                <w:b/>
              </w:rPr>
              <w:t>Форма учета выполнения</w:t>
            </w:r>
          </w:p>
        </w:tc>
      </w:tr>
      <w:tr w:rsidR="00DB4345" w:rsidRPr="00316906">
        <w:trPr>
          <w:trHeight w:val="4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:rsidR="00DB4345" w:rsidRDefault="00AC240F">
            <w:pPr>
              <w:widowControl w:val="0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Технологические</w:t>
            </w:r>
          </w:p>
          <w:p w:rsidR="00DB4345" w:rsidRDefault="00AC240F">
            <w:pPr>
              <w:widowControl w:val="0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t>основы аудита.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Выполнение практического задания по </w:t>
            </w:r>
            <w:r>
              <w:rPr>
                <w:bCs/>
                <w:sz w:val="24"/>
                <w:szCs w:val="24"/>
                <w:lang w:val="ru-RU"/>
              </w:rPr>
              <w:t>разработке программы аудиторской проверки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Фронтальная проверка выполнения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t>Решение заданий в тетради</w:t>
            </w:r>
            <w: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Балльная отметка в электронном журнале</w:t>
            </w:r>
          </w:p>
        </w:tc>
      </w:tr>
      <w:tr w:rsidR="00DB4345" w:rsidRPr="00316906">
        <w:trPr>
          <w:trHeight w:val="1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:rsidR="00DB4345" w:rsidRDefault="00AC240F">
            <w:pPr>
              <w:widowControl w:val="0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Технологические</w:t>
            </w:r>
          </w:p>
          <w:p w:rsidR="00DB4345" w:rsidRDefault="00AC240F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</w:rPr>
              <w:t>основы аудита.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jc w:val="both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Выполнение практического задания по </w:t>
            </w:r>
            <w:r>
              <w:rPr>
                <w:sz w:val="24"/>
                <w:szCs w:val="24"/>
                <w:lang w:val="ru-RU"/>
              </w:rPr>
              <w:t>составлению договора на оказание аудиторских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Фронтальная проверка решения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t>Решение заданий в тетради</w:t>
            </w:r>
            <w: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pStyle w:val="Default"/>
              <w:widowControl w:val="0"/>
              <w:rPr>
                <w:b/>
                <w:sz w:val="28"/>
                <w:szCs w:val="28"/>
                <w:lang w:eastAsia="en-US"/>
              </w:rPr>
            </w:pPr>
            <w:r>
              <w:t>Балльная отметка в электронном журнале</w:t>
            </w:r>
          </w:p>
        </w:tc>
      </w:tr>
      <w:tr w:rsidR="00DB4345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AC240F">
            <w:pPr>
              <w:widowControl w:val="0"/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45" w:rsidRDefault="00DB4345">
            <w:pPr>
              <w:widowControl w:val="0"/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DB4345" w:rsidRDefault="00DB4345">
      <w:pPr>
        <w:tabs>
          <w:tab w:val="left" w:pos="1590"/>
        </w:tabs>
        <w:rPr>
          <w:lang w:val="ru-RU" w:eastAsia="en-US"/>
        </w:rPr>
      </w:pPr>
    </w:p>
    <w:p w:rsidR="00DB4345" w:rsidRDefault="00DB4345">
      <w:pPr>
        <w:tabs>
          <w:tab w:val="left" w:pos="1590"/>
        </w:tabs>
        <w:rPr>
          <w:lang w:val="ru-RU" w:eastAsia="en-US"/>
        </w:rPr>
      </w:pPr>
    </w:p>
    <w:p w:rsidR="00DB4345" w:rsidRDefault="00DB4345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DB4345">
          <w:headerReference w:type="default" r:id="rId13"/>
          <w:footerReference w:type="default" r:id="rId14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100" w:charSpace="8192"/>
        </w:sectPr>
      </w:pPr>
    </w:p>
    <w:p w:rsidR="00DB4345" w:rsidRDefault="00AC240F">
      <w:pPr>
        <w:numPr>
          <w:ilvl w:val="0"/>
          <w:numId w:val="4"/>
        </w:numPr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lastRenderedPageBreak/>
        <w:t>Методические рекомендации и критерии оценки по видам самостоятельной работы</w:t>
      </w:r>
    </w:p>
    <w:p w:rsidR="00DB4345" w:rsidRDefault="00DB4345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DB4345" w:rsidRDefault="00AC240F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</w:t>
      </w:r>
      <w:r>
        <w:rPr>
          <w:rFonts w:ascii="Times New Roman" w:hAnsi="Times New Roman"/>
          <w:b w:val="0"/>
        </w:rPr>
        <w:t>профессиональной деятельности по специальности среднего профессионального образования.</w:t>
      </w:r>
    </w:p>
    <w:p w:rsidR="00DB4345" w:rsidRDefault="00AC240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:rsidR="00DB4345" w:rsidRDefault="00AC240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</w:t>
      </w:r>
      <w:r>
        <w:rPr>
          <w:sz w:val="28"/>
          <w:szCs w:val="28"/>
          <w:lang w:val="ru-RU" w:eastAsia="en-US"/>
        </w:rPr>
        <w:t>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>
        <w:rPr>
          <w:lang w:val="ru-RU"/>
        </w:rPr>
        <w:t xml:space="preserve">  </w:t>
      </w:r>
      <w:r>
        <w:rPr>
          <w:sz w:val="28"/>
          <w:szCs w:val="28"/>
          <w:lang w:val="ru-RU" w:eastAsia="en-US"/>
        </w:rPr>
        <w:t xml:space="preserve">представлен объем часов для выполнения задания,  </w:t>
      </w:r>
      <w:r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</w:t>
      </w:r>
      <w:r>
        <w:rPr>
          <w:sz w:val="28"/>
          <w:szCs w:val="28"/>
          <w:lang w:val="ru-RU" w:eastAsia="en-US"/>
        </w:rPr>
        <w:t>тоятельной внеаудиторной работы.</w:t>
      </w:r>
    </w:p>
    <w:p w:rsidR="00DB4345" w:rsidRDefault="00AC240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ab/>
      </w:r>
      <w:r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DB4345" w:rsidRDefault="00DB4345">
      <w:pPr>
        <w:rPr>
          <w:sz w:val="28"/>
          <w:szCs w:val="28"/>
          <w:lang w:val="ru-RU" w:eastAsia="en-US"/>
        </w:rPr>
      </w:pPr>
    </w:p>
    <w:p w:rsidR="00DB4345" w:rsidRDefault="00AC240F">
      <w:pPr>
        <w:numPr>
          <w:ilvl w:val="0"/>
          <w:numId w:val="1"/>
        </w:numPr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>Решение практического задания</w:t>
      </w:r>
    </w:p>
    <w:p w:rsidR="00DB4345" w:rsidRDefault="00AC240F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решению практического задания.</w:t>
      </w:r>
    </w:p>
    <w:p w:rsidR="00DB4345" w:rsidRDefault="00AC240F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</w:t>
      </w:r>
      <w:r>
        <w:rPr>
          <w:sz w:val="28"/>
          <w:szCs w:val="28"/>
          <w:lang w:val="ru-RU" w:eastAsia="en-US"/>
        </w:rPr>
        <w:t>го вида задания необходимо:</w:t>
      </w:r>
    </w:p>
    <w:p w:rsidR="00DB4345" w:rsidRDefault="00AC240F">
      <w:pPr>
        <w:numPr>
          <w:ilvl w:val="0"/>
          <w:numId w:val="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необходимо изучить предложенную тему и характеристику условий задания;</w:t>
      </w:r>
    </w:p>
    <w:p w:rsidR="00DB4345" w:rsidRDefault="00AC240F">
      <w:pPr>
        <w:numPr>
          <w:ilvl w:val="0"/>
          <w:numId w:val="2"/>
        </w:numPr>
        <w:shd w:val="clear" w:color="auto" w:fill="FFFFFF"/>
        <w:tabs>
          <w:tab w:val="left" w:pos="1701"/>
        </w:tabs>
        <w:spacing w:line="360" w:lineRule="auto"/>
        <w:jc w:val="both"/>
        <w:rPr>
          <w:b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выполнить работу по сообствующему алгоритму действий.</w:t>
      </w:r>
    </w:p>
    <w:p w:rsidR="00DB4345" w:rsidRDefault="00AC240F">
      <w:pPr>
        <w:pStyle w:val="af9"/>
        <w:numPr>
          <w:ilvl w:val="0"/>
          <w:numId w:val="3"/>
        </w:num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оценивания:</w:t>
      </w:r>
    </w:p>
    <w:p w:rsidR="00DB4345" w:rsidRDefault="00AC240F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"5"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- ставится за полностью выполненное задание с комментариями по его выполнению в</w:t>
      </w:r>
      <w:r>
        <w:rPr>
          <w:sz w:val="28"/>
          <w:szCs w:val="28"/>
          <w:lang w:val="ru-RU"/>
        </w:rPr>
        <w:t xml:space="preserve"> устной форме, самостоятельное применение теоретических знаний в практической деятельности;</w:t>
      </w:r>
    </w:p>
    <w:p w:rsidR="00DB4345" w:rsidRDefault="00AC240F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"4" -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ставится за полностью выполненное задание с комментариями по его выполнению в устной форме, с допуском отдельных несущественных ошибок, исправляемых учащимися</w:t>
      </w:r>
      <w:r>
        <w:rPr>
          <w:sz w:val="28"/>
          <w:szCs w:val="28"/>
          <w:lang w:val="ru-RU"/>
        </w:rPr>
        <w:t xml:space="preserve"> по указанию преподавателя;</w:t>
      </w:r>
    </w:p>
    <w:p w:rsidR="00DB4345" w:rsidRDefault="00AC240F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"3" -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ставится за не полностью выполненное задание, однако, это не препятствует усвоению дальнейшего материала, реализуемого ОПОП, допускаются отдельные существенные ошибки, исправляемые с помощью преподавателя;</w:t>
      </w:r>
    </w:p>
    <w:p w:rsidR="00DB4345" w:rsidRDefault="00AC240F">
      <w:pPr>
        <w:shd w:val="clear" w:color="auto" w:fill="FFFFFF"/>
        <w:spacing w:line="360" w:lineRule="auto"/>
        <w:ind w:left="36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"2" -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  <w:lang w:val="ru-RU"/>
        </w:rPr>
        <w:t>ставится з</w:t>
      </w:r>
      <w:r>
        <w:rPr>
          <w:sz w:val="28"/>
          <w:szCs w:val="28"/>
          <w:lang w:val="ru-RU"/>
        </w:rPr>
        <w:t>а не выполненное задание, или присутствуют существенные ошибки, неисправляемые даже с помощью преподавателя, наблюдается неумение применять знания в практической деятельности.</w:t>
      </w:r>
    </w:p>
    <w:p w:rsidR="00DB4345" w:rsidRDefault="00AC240F">
      <w:pPr>
        <w:rPr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задание №1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>
        <w:rPr>
          <w:color w:val="000000"/>
          <w:sz w:val="28"/>
          <w:szCs w:val="28"/>
          <w:lang w:val="ru-RU"/>
        </w:rPr>
        <w:t>теме 2.2. Технологические</w:t>
      </w:r>
    </w:p>
    <w:p w:rsidR="00DB4345" w:rsidRDefault="00AC240F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основы аудита. </w:t>
      </w:r>
      <w:r>
        <w:rPr>
          <w:sz w:val="28"/>
          <w:szCs w:val="28"/>
          <w:lang w:val="ru-RU"/>
        </w:rPr>
        <w:t>Разработка п</w:t>
      </w:r>
      <w:r>
        <w:rPr>
          <w:sz w:val="28"/>
          <w:szCs w:val="28"/>
          <w:lang w:val="ru-RU"/>
        </w:rPr>
        <w:t>рограммы аудиторской проверки.</w:t>
      </w:r>
    </w:p>
    <w:p w:rsidR="00DB4345" w:rsidRDefault="00DB4345">
      <w:pPr>
        <w:jc w:val="both"/>
        <w:rPr>
          <w:b/>
          <w:sz w:val="28"/>
          <w:szCs w:val="28"/>
          <w:lang w:val="ru-RU" w:eastAsia="en-US"/>
        </w:rPr>
      </w:pPr>
    </w:p>
    <w:p w:rsidR="00DB4345" w:rsidRDefault="00DB4345">
      <w:pPr>
        <w:jc w:val="both"/>
        <w:rPr>
          <w:b/>
          <w:sz w:val="28"/>
          <w:szCs w:val="28"/>
          <w:lang w:val="ru-RU" w:eastAsia="en-US"/>
        </w:rPr>
      </w:pPr>
    </w:p>
    <w:p w:rsidR="00DB4345" w:rsidRDefault="00AC240F">
      <w:pPr>
        <w:jc w:val="both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Задание №1. </w:t>
      </w:r>
    </w:p>
    <w:p w:rsidR="00DB4345" w:rsidRDefault="00AC240F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Cs/>
          <w:color w:val="000000"/>
          <w:sz w:val="28"/>
          <w:szCs w:val="28"/>
          <w:u w:val="single"/>
        </w:rPr>
        <w:t>Исходные данные:</w:t>
      </w:r>
    </w:p>
    <w:p w:rsidR="00DB4345" w:rsidRDefault="00AC240F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Общество с ограниченной ответственностью «Мир» (ООО «Мир» юридический адрес – Ставропольский край, г. Ставрополь, ул. Шпаковская д.47, ИНН 2635010298) направило письмо – предложение на </w:t>
      </w:r>
      <w:r>
        <w:rPr>
          <w:color w:val="000000"/>
          <w:sz w:val="28"/>
          <w:szCs w:val="28"/>
        </w:rPr>
        <w:t>проведение аудита аудиторской фирме «Аудит – консалтинг». Аудиторская фирма предложение приняла, ответив письмом – обязательством аудитора перед клиентом.</w:t>
      </w:r>
    </w:p>
    <w:p w:rsidR="00DB4345" w:rsidRDefault="00AC240F">
      <w:pPr>
        <w:pStyle w:val="afa"/>
        <w:shd w:val="clear" w:color="auto" w:fill="FFFFFF"/>
        <w:spacing w:beforeAutospacing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Разработать программу аудиторской проверки.</w:t>
      </w:r>
    </w:p>
    <w:p w:rsidR="00DB4345" w:rsidRDefault="00DB4345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</w:p>
    <w:p w:rsidR="00DB4345" w:rsidRDefault="00AC240F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>Методические указания по выполнению задания:</w:t>
      </w:r>
    </w:p>
    <w:p w:rsidR="00DB4345" w:rsidRDefault="00AC240F">
      <w:pPr>
        <w:pStyle w:val="afa"/>
        <w:shd w:val="clear" w:color="auto" w:fill="FFFFFF"/>
        <w:spacing w:beforeAutospacing="0" w:afterAutospacing="0" w:line="294" w:lineRule="atLeast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Аудиторская организация должна начинать планировать аудит до написания Письма-обязательства и заключения договора с экономическим субъектом на проведение аудита. Программа аудита составляется в соответствии с правилами(стандартом) №3 «Планирование аудита».</w:t>
      </w:r>
    </w:p>
    <w:p w:rsidR="00DB4345" w:rsidRDefault="00AC240F">
      <w:pPr>
        <w:pStyle w:val="afa"/>
        <w:shd w:val="clear" w:color="auto" w:fill="FFFFFF"/>
        <w:spacing w:beforeAutospacing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является развитием общего плана аудита и представляет детальный перечень содержания процедур, необходимых для практической реализации плана. Она служит подробной инструкцией ассистентам аудитора и одновременно является для руководителей средство</w:t>
      </w:r>
      <w:r>
        <w:rPr>
          <w:color w:val="000000"/>
          <w:sz w:val="28"/>
          <w:szCs w:val="28"/>
        </w:rPr>
        <w:t>м контроля качества работы.</w:t>
      </w:r>
    </w:p>
    <w:p w:rsidR="00DB4345" w:rsidRDefault="00AC240F">
      <w:pPr>
        <w:pStyle w:val="afa"/>
        <w:shd w:val="clear" w:color="auto" w:fill="FFFFFF"/>
        <w:spacing w:beforeAutospacing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Аудитору следует документально оформить программу аудита, обозначить номером или кодом каждую проводимую процедуру, чтобы аудитор в процессе работы имел возможность делать ссылки на них в своих рабочих документах.</w:t>
      </w:r>
    </w:p>
    <w:p w:rsidR="00DB4345" w:rsidRDefault="00AC240F">
      <w:pPr>
        <w:pStyle w:val="afa"/>
        <w:shd w:val="clear" w:color="auto" w:fill="FFFFFF"/>
        <w:spacing w:beforeAutospacing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Аудиторскую пр</w:t>
      </w:r>
      <w:r>
        <w:rPr>
          <w:color w:val="000000"/>
          <w:sz w:val="28"/>
          <w:szCs w:val="28"/>
        </w:rPr>
        <w:t>ограмму следует составлять в виде программы тестов средств контроля и в виде программы аудиторских процедур, по существу.</w:t>
      </w:r>
    </w:p>
    <w:p w:rsidR="00DB4345" w:rsidRDefault="00AC240F">
      <w:pPr>
        <w:pStyle w:val="afa"/>
        <w:shd w:val="clear" w:color="auto" w:fill="FFFFFF"/>
        <w:spacing w:beforeAutospacing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тестов средств контроля представляет перечень совокупности действий, предназначенных для сбора информации о функционировании</w:t>
      </w:r>
      <w:r>
        <w:rPr>
          <w:color w:val="000000"/>
          <w:sz w:val="28"/>
          <w:szCs w:val="28"/>
        </w:rPr>
        <w:t xml:space="preserve"> системы внутреннего контроля и учета. Назначение тестов средств контроля состоит в том, что они помогают выявить существенные недостатки средств контроля экономического субъекта.</w:t>
      </w:r>
    </w:p>
    <w:p w:rsidR="00DB4345" w:rsidRDefault="00AC240F">
      <w:pPr>
        <w:pStyle w:val="afa"/>
        <w:shd w:val="clear" w:color="auto" w:fill="FFFFFF"/>
        <w:spacing w:beforeAutospacing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Аудиторские процедуры по существу включают детальную проверку верности отраж</w:t>
      </w:r>
      <w:r>
        <w:rPr>
          <w:color w:val="000000"/>
          <w:sz w:val="28"/>
          <w:szCs w:val="28"/>
        </w:rPr>
        <w:t>ения в бухгалтерском учете оборотов и сальдо по счетам. Программа процедур по существу представляет перечень действий аудитора для таких детальных конкретных проверок. Для процедур по существу аудитору следует определить, какие именно разделы бухгалтерског</w:t>
      </w:r>
      <w:r>
        <w:rPr>
          <w:color w:val="000000"/>
          <w:sz w:val="28"/>
          <w:szCs w:val="28"/>
        </w:rPr>
        <w:t>о учета он будет проверять, и составить программу аудита по каждому разделу учета.</w:t>
      </w: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B4345" w:rsidRDefault="00AC240F">
      <w:pPr>
        <w:pStyle w:val="afa"/>
        <w:shd w:val="clear" w:color="auto" w:fill="FFFFFF"/>
        <w:spacing w:beforeAutospacing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Образец программы аудиторской проверки</w:t>
      </w:r>
    </w:p>
    <w:p w:rsidR="00DB4345" w:rsidRDefault="00AC240F">
      <w:pPr>
        <w:pStyle w:val="2"/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аудиторской проверки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программе аудита указаны, какие аудиторские процедуры и в каком объеме будут выполнены для </w:t>
      </w:r>
      <w:r>
        <w:rPr>
          <w:rFonts w:ascii="Arial" w:hAnsi="Arial" w:cs="Arial"/>
          <w:color w:val="000000"/>
        </w:rPr>
        <w:t>сбора аудиторских доказательств.</w:t>
      </w:r>
    </w:p>
    <w:tbl>
      <w:tblPr>
        <w:tblW w:w="7260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600"/>
        <w:gridCol w:w="3660"/>
      </w:tblGrid>
      <w:tr w:rsidR="00DB4345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Проверяемая организация: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"Магнат"</w:t>
            </w:r>
          </w:p>
        </w:tc>
      </w:tr>
      <w:tr w:rsidR="00DB4345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проверки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01.01. 20</w:t>
            </w:r>
            <w:r>
              <w:rPr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</w:rPr>
              <w:t xml:space="preserve"> - 31.12. 20</w:t>
            </w: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DB4345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аудита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10.03.20</w:t>
            </w:r>
            <w:r>
              <w:rPr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 xml:space="preserve"> – 07.04.20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DB4345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DB4345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аудиторской группы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А.Ю.</w:t>
            </w:r>
          </w:p>
        </w:tc>
      </w:tr>
      <w:tr w:rsidR="00DB4345" w:rsidRPr="00316906"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 xml:space="preserve">Состав аудиторской </w:t>
            </w:r>
            <w:r>
              <w:t>группы: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аудитор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ассистенты аудитора</w:t>
            </w:r>
          </w:p>
        </w:tc>
        <w:tc>
          <w:tcPr>
            <w:tcW w:w="36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Петров А.А.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Маслаченко Е.В., Золотова М.П.</w:t>
            </w:r>
          </w:p>
        </w:tc>
      </w:tr>
    </w:tbl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Планируемый аудиторский риск 5%</w:t>
      </w:r>
    </w:p>
    <w:tbl>
      <w:tblPr>
        <w:tblW w:w="9905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64"/>
        <w:gridCol w:w="2764"/>
        <w:gridCol w:w="835"/>
        <w:gridCol w:w="1533"/>
        <w:gridCol w:w="3124"/>
        <w:gridCol w:w="1285"/>
      </w:tblGrid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Планируемые виды работ (проверяемые участки)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(час)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документы аудитора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учетной политики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Д.С.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Учетная политика, План счетов, тест контроля учетной политики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и общая аудиторская оценка систем внутреннего контроля на предприятии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А.А.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внутреннего контроля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учредительных документов,</w:t>
            </w:r>
            <w:r>
              <w:rPr>
                <w:sz w:val="24"/>
                <w:szCs w:val="24"/>
                <w:lang w:val="ru-RU"/>
              </w:rPr>
              <w:t xml:space="preserve"> расчетов с учредителями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своевременности расчетов с учредителями по взносам в уставной капитал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Данные бухгалтерского учета, Рабочая таблица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ведения учета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Маслаченко </w:t>
            </w:r>
            <w:r>
              <w:rPr>
                <w:sz w:val="24"/>
                <w:szCs w:val="24"/>
              </w:rPr>
              <w:t>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Данные бухгалтерского учета, ведомость выявленных ошибок и нарушений, акт (справка)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состояния внутреннего контроля операций по учету уставного капитала, учету расходов с учредителями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Учредительные документы, уставной </w:t>
            </w:r>
            <w:r>
              <w:rPr>
                <w:sz w:val="24"/>
                <w:szCs w:val="24"/>
                <w:lang w:val="ru-RU"/>
              </w:rPr>
              <w:t>капитал, данные бухгалтерского учета по расчетам с учредителями, тест внутреннего контроля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сохранности и учета основных средств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контроля по учету основных средств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внутреннего контроля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правильности отражения в бухучете движения основных средств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внутреннего контроля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соответствия </w:t>
            </w:r>
            <w:r>
              <w:rPr>
                <w:sz w:val="24"/>
                <w:szCs w:val="24"/>
                <w:lang w:val="ru-RU"/>
              </w:rPr>
              <w:lastRenderedPageBreak/>
              <w:t>применяемых норм амортизации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Маслаченко </w:t>
            </w:r>
            <w:r>
              <w:rPr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Таблица соответствия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достоверности </w:t>
            </w:r>
            <w:r>
              <w:rPr>
                <w:sz w:val="24"/>
                <w:szCs w:val="24"/>
                <w:lang w:val="ru-RU"/>
              </w:rPr>
              <w:t>начисления амортизационных отчислений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соответствия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движения материально-производственных запасов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корреспонденции счетов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Данные бухгалтерского учета, </w:t>
            </w:r>
            <w:r>
              <w:rPr>
                <w:sz w:val="24"/>
                <w:szCs w:val="24"/>
                <w:lang w:val="ru-RU"/>
              </w:rPr>
              <w:t>ведомость выявленных ошибок и нарушений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Инвентаризация материально-производственных запасов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Данные инвентаризации, сличительная ведомость, корректирующие проводки, расчет суммы материального ущерба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денежных средств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А.А.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Первичные документы, выписки банка, перечень лиц с правом подписи, договора банковского счета, регистры бухгалтерского учета, формы бухгалтерской отчетности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кассовых операций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А.А.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 внутреннего контроля, ведомость выя</w:t>
            </w:r>
            <w:r>
              <w:rPr>
                <w:sz w:val="24"/>
                <w:szCs w:val="24"/>
                <w:lang w:val="ru-RU"/>
              </w:rPr>
              <w:t>вленных ошибок и нарушений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операций по расчетному счету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А.А.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 внутреннего контроля, ведомость выявленных ошибок и нарушений по выпискам банка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расчетов с подотчетными лицами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Оценка организации </w:t>
            </w:r>
            <w:r>
              <w:rPr>
                <w:sz w:val="24"/>
                <w:szCs w:val="24"/>
                <w:lang w:val="ru-RU"/>
              </w:rPr>
              <w:t>внутреннего контроля и системы бухгалтерского учета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Приказы, список лиц на подотчет, тест проверки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правомерности отнесения сумм, выданных работникам к подотчетным суммам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Авансовые отчеты, ведомость </w:t>
            </w:r>
            <w:r>
              <w:rPr>
                <w:sz w:val="24"/>
                <w:szCs w:val="24"/>
                <w:lang w:val="ru-RU"/>
              </w:rPr>
              <w:t>нарушений выдачи и расходования подотчетных сумм, акт (справка)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расчетов по оплате труда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внутреннего контроля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Аудит расчетов с персоналом по оплате труда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Маслаченко Е.В., 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поставки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внутренних локальных документов по учету труда и заработной платы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Маслаченко Е.В., 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Коллективный договор, положение об оплате труда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штатного </w:t>
            </w:r>
            <w:r>
              <w:rPr>
                <w:sz w:val="24"/>
                <w:szCs w:val="24"/>
              </w:rPr>
              <w:lastRenderedPageBreak/>
              <w:t>расписания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наличия </w:t>
            </w:r>
            <w:r>
              <w:rPr>
                <w:sz w:val="24"/>
                <w:szCs w:val="24"/>
                <w:lang w:val="ru-RU"/>
              </w:rPr>
              <w:t>приказов о приеме работника на работу и трудовых договоров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 о приеме работника ф. № Т-1, трудовые договоры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правильность начисления заработной платы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М.П.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расчетно-платежная ведомость, расчетный лист, </w:t>
            </w:r>
            <w:r>
              <w:rPr>
                <w:sz w:val="24"/>
                <w:szCs w:val="24"/>
                <w:lang w:val="ru-RU"/>
              </w:rPr>
              <w:t>лицевой счет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удержаний из заработной платы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Маслаченко 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налоговые карточки, лицевые счета работников, расчетно-платежные ведомости</w:t>
            </w:r>
          </w:p>
        </w:tc>
        <w:tc>
          <w:tcPr>
            <w:tcW w:w="1285" w:type="dxa"/>
            <w:tcBorders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  <w:tr w:rsidR="00DB4345" w:rsidRPr="00316906">
        <w:tc>
          <w:tcPr>
            <w:tcW w:w="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2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Проверка организации бухгалтерского учета расчетов с персоналом по оплате труда</w:t>
            </w: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Маслаченко </w:t>
            </w:r>
            <w:r>
              <w:rPr>
                <w:sz w:val="24"/>
                <w:szCs w:val="24"/>
              </w:rPr>
              <w:t>Е.В.</w:t>
            </w:r>
          </w:p>
        </w:tc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Главная книга,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>
              <w:t>учетные регистры по счету 70, рабочая таблица</w:t>
            </w:r>
          </w:p>
        </w:tc>
        <w:tc>
          <w:tcPr>
            <w:tcW w:w="1285" w:type="dxa"/>
            <w:tcBorders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:rsidR="00DB4345" w:rsidRDefault="00DB4345">
            <w:pPr>
              <w:widowControl w:val="0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</w:tbl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Руководитель аудиторской организации: Куликов Н.В.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</w:rPr>
      </w:pPr>
      <w:r>
        <w:rPr>
          <w:color w:val="000000"/>
        </w:rPr>
        <w:t>Руководитель аудиторской группы: Николаев А.Ю.</w:t>
      </w:r>
    </w:p>
    <w:p w:rsidR="00DB4345" w:rsidRDefault="00DB4345">
      <w:pPr>
        <w:pStyle w:val="afa"/>
        <w:shd w:val="clear" w:color="auto" w:fill="FFFFFF"/>
        <w:spacing w:beforeAutospacing="0" w:afterAutospacing="0" w:line="294" w:lineRule="atLeast"/>
        <w:rPr>
          <w:color w:val="000000"/>
          <w:sz w:val="20"/>
          <w:szCs w:val="20"/>
        </w:rPr>
      </w:pPr>
    </w:p>
    <w:p w:rsidR="00DB4345" w:rsidRDefault="00DB4345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DB4345" w:rsidRDefault="00DB4345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DB4345" w:rsidRDefault="00AC240F">
      <w:pPr>
        <w:rPr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№2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>
        <w:rPr>
          <w:color w:val="000000"/>
          <w:sz w:val="28"/>
          <w:szCs w:val="28"/>
          <w:lang w:val="ru-RU"/>
        </w:rPr>
        <w:t>теме 2.2. Технологические</w:t>
      </w:r>
    </w:p>
    <w:p w:rsidR="00DB4345" w:rsidRDefault="00AC240F">
      <w:pPr>
        <w:widowControl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основы аудита. </w:t>
      </w:r>
      <w:r>
        <w:rPr>
          <w:sz w:val="28"/>
          <w:szCs w:val="28"/>
          <w:lang w:val="ru-RU"/>
        </w:rPr>
        <w:t xml:space="preserve">Составить договор </w:t>
      </w:r>
      <w:r>
        <w:rPr>
          <w:sz w:val="28"/>
          <w:szCs w:val="28"/>
          <w:lang w:val="ru-RU"/>
        </w:rPr>
        <w:t>на оказание аудиторских услуг</w:t>
      </w:r>
    </w:p>
    <w:p w:rsidR="00DB4345" w:rsidRDefault="00AC240F">
      <w:pPr>
        <w:widowControl w:val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Задание 1.</w:t>
      </w:r>
    </w:p>
    <w:p w:rsidR="00DB4345" w:rsidRDefault="00AC240F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На основании практического задания №1 составить договор на оказание аудиторских услуг.</w:t>
      </w: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AC240F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>Методические указания по выполнению задания: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Взаимоотношения между клиентом и аудитором (аудиторской фирмой) регулируются </w:t>
      </w:r>
      <w:r>
        <w:rPr>
          <w:color w:val="000000"/>
          <w:sz w:val="28"/>
          <w:szCs w:val="28"/>
        </w:rPr>
        <w:t>договором.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официальный документ, который юридически отражает и фиксирует согласованные интересы заказчика-клиента и исполнителя-аудитора.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договоры между аудиторскими фирмами и заказчиками у аудиторов и в аудиторских фирмах называют до</w:t>
      </w:r>
      <w:r>
        <w:rPr>
          <w:color w:val="000000"/>
          <w:sz w:val="28"/>
          <w:szCs w:val="28"/>
        </w:rPr>
        <w:t>говорами подряда. Достижение овеществленного результата неразрывно связано с проведением определенного рода исследований, контрольных действий и составляет с ними определенное единство. Именно по этому признаку и были отделены возмездные услуги от подрядны</w:t>
      </w:r>
      <w:r>
        <w:rPr>
          <w:color w:val="000000"/>
          <w:sz w:val="28"/>
          <w:szCs w:val="28"/>
        </w:rPr>
        <w:t>х отношений.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важно определить статус договора на проведение аудиторской проверки. Так как предмет договора составляет в случае договора подряда достижение определенного результата работ, а в договоре на возмездное оказание услуг - услуги как таковые.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рассмотрения вопроса об отнесении того или иного договора к определенному законом виду необходимо определить, какой результат является его предметом. Практическое уяснение природы договора, его вида имеет важное значение для сторон, так как в рамках в</w:t>
      </w:r>
      <w:r>
        <w:rPr>
          <w:color w:val="000000"/>
          <w:sz w:val="28"/>
          <w:szCs w:val="28"/>
        </w:rPr>
        <w:t xml:space="preserve">ида договора на оказание аудиторских услуг можно оговаривать условия взаимоотношений заказчика и исполнителя, их имущественную ответственность. Предмет аудиторской деятельности, т. е. мнение </w:t>
      </w:r>
      <w:r>
        <w:rPr>
          <w:color w:val="000000"/>
          <w:sz w:val="28"/>
          <w:szCs w:val="28"/>
        </w:rPr>
        <w:lastRenderedPageBreak/>
        <w:t>аудитора, должен быть облечен в строго определенную форму аудитор</w:t>
      </w:r>
      <w:r>
        <w:rPr>
          <w:color w:val="000000"/>
          <w:sz w:val="28"/>
          <w:szCs w:val="28"/>
        </w:rPr>
        <w:t>ского заключения. Аудит - есть процесс интеллектуального (исследовательского) труда, в результате которого обретается некое новое знание, и это знание облекается в такую форму документации, которая имеет определенные заранее установленные реквизиты и атриб</w:t>
      </w:r>
      <w:r>
        <w:rPr>
          <w:color w:val="000000"/>
          <w:sz w:val="28"/>
          <w:szCs w:val="28"/>
        </w:rPr>
        <w:t>уты.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Вторая особенность договора на оказание аудиторских услуг состоит в творческом характере работ. С этим связана необходимость для сторон принимать на себя обязанности и осуществлять их исполнение с учетом действия законодательства об интеллектуальной с</w:t>
      </w:r>
      <w:r>
        <w:rPr>
          <w:color w:val="000000"/>
          <w:sz w:val="28"/>
          <w:szCs w:val="28"/>
        </w:rPr>
        <w:t>обственности.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780 ГК, если иное не предусмотрено договором, исполнитель обязан оказать услуги лично.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привлечения третьего лица к исполнению договора необходимо получить согласие заказчика и закрепить его в договоре. Такого согласи</w:t>
      </w:r>
      <w:r>
        <w:rPr>
          <w:color w:val="000000"/>
          <w:sz w:val="28"/>
          <w:szCs w:val="28"/>
        </w:rPr>
        <w:t>я не требуется ни при исполнении договора подряда (где, как известно, распространен субподряд), ни при исполнении других видов договоров, регулируемых гл. 36 ГК, если только иного указания нет в самом договоре.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 аудиторской деятельности «Порядок за</w:t>
      </w:r>
      <w:r>
        <w:rPr>
          <w:color w:val="000000"/>
          <w:sz w:val="28"/>
          <w:szCs w:val="28"/>
        </w:rPr>
        <w:t>ключения договоров на оказание аудиторских услуг» носит для аудиторских организаций и экономических субъектов рекомендательный характер. Однако, чем более полно будут описаны в договоре условия проведения аудита, тем меньше разногласий и противоречий возни</w:t>
      </w:r>
      <w:r>
        <w:rPr>
          <w:color w:val="000000"/>
          <w:sz w:val="28"/>
          <w:szCs w:val="28"/>
        </w:rPr>
        <w:t>кнет в ходе оказания услуги.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договоре на аудиторские услуги более заинтересован заказчик, чем аудитор, поэтому проект договора следует составить заказчику, оговорив вопросы конфиденциальности, ответственности, порядок разрешения споров, сроки оплаты дого</w:t>
      </w:r>
      <w:r>
        <w:rPr>
          <w:color w:val="000000"/>
          <w:sz w:val="28"/>
          <w:szCs w:val="28"/>
        </w:rPr>
        <w:t>вора.</w:t>
      </w: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AC240F">
      <w:pPr>
        <w:widowControl w:val="0"/>
        <w:jc w:val="both"/>
        <w:rPr>
          <w:b/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t xml:space="preserve">Образец договора </w:t>
      </w:r>
      <w:r>
        <w:rPr>
          <w:b/>
          <w:sz w:val="28"/>
          <w:szCs w:val="28"/>
          <w:lang w:val="ru-RU"/>
        </w:rPr>
        <w:t>на оказание аудиторских услуг</w:t>
      </w:r>
    </w:p>
    <w:p w:rsidR="00DB4345" w:rsidRDefault="00DB4345">
      <w:pPr>
        <w:widowControl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DB4345" w:rsidRDefault="00AC240F">
      <w:pPr>
        <w:pStyle w:val="1"/>
        <w:shd w:val="clear" w:color="auto" w:fill="FFFFFF" w:themeFill="background1"/>
        <w:spacing w:before="75" w:after="75"/>
        <w:ind w:left="75" w:right="75"/>
        <w:jc w:val="center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>Договор № 01 о проведении аудиторской проверки (инициативный аудит)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Ставрополь «01»февраля__ 2019__ г.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Аудиторская фирма «Профаудит», именуемое в дальнейшем «Исполнитель», в лице </w:t>
      </w:r>
      <w:r>
        <w:rPr>
          <w:color w:val="000000"/>
          <w:sz w:val="20"/>
          <w:szCs w:val="20"/>
        </w:rPr>
        <w:t xml:space="preserve">Генерального директора Куликова Н.В., действующего на основании Устава, с одной стороны, и ООО «Магнат», именуемое в дальнейшем «Заказчик», в лице Генерального директора Петрова Г.Г., действующего на основании Устава, с другой стороны, вместе в дальнейшем </w:t>
      </w:r>
      <w:r>
        <w:rPr>
          <w:color w:val="000000"/>
          <w:sz w:val="20"/>
          <w:szCs w:val="20"/>
        </w:rPr>
        <w:t>именуемые «стороны», заключили настоящий Договор о нижеследующем: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Предмет Договора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1.1. Исполнитель обязуется оказать Заказчику услуги по проведению аудиторской проверки финансово-хозяйственной деятельности Заказчика за период: 01.01.2019 – 31.12.2019 (</w:t>
      </w:r>
      <w:r>
        <w:rPr>
          <w:color w:val="000000"/>
          <w:sz w:val="20"/>
          <w:szCs w:val="20"/>
        </w:rPr>
        <w:t>далее по тексту – «аудиторская проверка»), а Заказчик обязуется оплатить оказанные Исполнителем услуги.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 результатам проверки Исполнитель составит следующие документы на русском языке: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· письменную информацию аудитора по результатам аудиторской проверки </w:t>
      </w:r>
      <w:r>
        <w:rPr>
          <w:color w:val="000000"/>
          <w:sz w:val="20"/>
          <w:szCs w:val="20"/>
        </w:rPr>
        <w:t>финансово-хозяйственной деятельности за 2018 год, в которой будут описаны выявленные Исполнителем нарушения и рекомендации по устранению нарушений.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· аудиторское заключение о достоверности данных за 2018 год и их соответствии действующему законодательству </w:t>
      </w:r>
      <w:r>
        <w:rPr>
          <w:color w:val="000000"/>
          <w:sz w:val="20"/>
          <w:szCs w:val="20"/>
        </w:rPr>
        <w:t>РФ.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1.2. Аудиторская проверка проводится Исполнителем по адресу г. Омск, Красный пусть, 31 (далее – место проведения аудита).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Сроки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Срок проведения аудиторской проверки составляет 20 рабочих дней (проверка аудитором у клиента в офисе 15 дней, подго</w:t>
      </w:r>
      <w:r>
        <w:rPr>
          <w:color w:val="000000"/>
          <w:sz w:val="20"/>
          <w:szCs w:val="20"/>
        </w:rPr>
        <w:t>товка документов по результатам аудиторской проверки 2 дня, проверка юриста 1 день, проверка контролера 2 дня) при условии надлежащего исполнения Заказчиком условий настоящего Договора и Приложений к нему.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Аудиторская проверка начинается при совокупно</w:t>
      </w:r>
      <w:r>
        <w:rPr>
          <w:color w:val="000000"/>
          <w:sz w:val="20"/>
          <w:szCs w:val="20"/>
        </w:rPr>
        <w:t>сти следующих условий: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надлежащем исполнении Заказчиком обязательств по оплате, установленных п.3.2. Договора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· подготовки Заказчиком за период, указанный в п.1.1. Договора, первичных бухгалтерских документов, бухгалтерского баланса, отчета о прибылях и </w:t>
      </w:r>
      <w:r>
        <w:rPr>
          <w:color w:val="000000"/>
          <w:sz w:val="20"/>
          <w:szCs w:val="20"/>
        </w:rPr>
        <w:t>убытках, деклараций компьютерной базы (программы), с помощью которой ведется бухгалтерский учет (1С или иная база (программа)) и других необходимых документов.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2.3. Дата начала аудиторской проверки: 10 марта 2019 г., но не ранее даты поступления денежных с</w:t>
      </w:r>
      <w:r>
        <w:rPr>
          <w:color w:val="000000"/>
          <w:sz w:val="20"/>
          <w:szCs w:val="20"/>
        </w:rPr>
        <w:t>редств, указанных в п.3.2. Договора, на расчетный счет Исполнителя и предоставления Исполнителю документов, указанных в п.2.2.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В случае просрочки оплаты Заказчиком денежных средств, указанных в п.3.2. Договора, и предоставления Исполнителю </w:t>
      </w:r>
      <w:r>
        <w:rPr>
          <w:color w:val="000000"/>
          <w:sz w:val="20"/>
          <w:szCs w:val="20"/>
        </w:rPr>
        <w:t>документов, указанных в п.2.2. Договора, срок оказания Исполнителем услуг по настоящему Договору отодвигается соразмерно сроку просрочки.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2.5. Документы по результатам аудиторской проверки, указанные в п.1.1. Договора, предоставляются Исполнителем в течени</w:t>
      </w:r>
      <w:r>
        <w:rPr>
          <w:color w:val="000000"/>
          <w:sz w:val="20"/>
          <w:szCs w:val="20"/>
        </w:rPr>
        <w:t>е десяти рабочих дней после окончания аудиторской проверки.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Стоимость услуг по Договору и порядок расчетов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 Стоимость услуг, указанных в п.1.1. настоящего Договора, составляет 120 тысяч рублей, (включая НДС в размере 21 тысяча 600 рублей (18%).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</w:t>
      </w:r>
      <w:r>
        <w:rPr>
          <w:color w:val="000000"/>
          <w:sz w:val="20"/>
          <w:szCs w:val="20"/>
        </w:rPr>
        <w:t xml:space="preserve"> Сумма, указанная в п.3.1. настоящего Договора, уплачивается двумя частями: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первая часть в объеме 50% оплачивается в течение трех рабочих дней с даты подписания обеими Сторонами настоящего Договора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· вторая часть в объеме 50% оплачивается в течение трех </w:t>
      </w:r>
      <w:r>
        <w:rPr>
          <w:color w:val="000000"/>
          <w:sz w:val="20"/>
          <w:szCs w:val="20"/>
        </w:rPr>
        <w:t>рабочих дней после принятия Заказчиком акта (отчета) об оказанных аудиторских услугах в порядке, указанном в п.4.1.9. настоящего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Несогласие Заказчика с выводами, содержащимися в документах, указанных в п. 1.1. Договора, не является основанием для</w:t>
      </w:r>
      <w:r>
        <w:rPr>
          <w:color w:val="000000"/>
          <w:sz w:val="20"/>
          <w:szCs w:val="20"/>
        </w:rPr>
        <w:t xml:space="preserve"> невыплаты Исполнителю причитающегося ему вознаграждения.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 Датой принятия услуг Заказчиком по настоящему Договору является дата акта (отчета) об оказанных аудиторских услугах.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3.4. В случае если срок аудиторской проверки превысит срок, установленный п.</w:t>
      </w:r>
      <w:r>
        <w:rPr>
          <w:color w:val="000000"/>
          <w:sz w:val="20"/>
          <w:szCs w:val="20"/>
        </w:rPr>
        <w:t>2.1. Договора, вследствие ненадлежащего исполнения Заказчиком своих обязательств, установленных Договором и Приложениями к нему, Заказчик обязуется оплатить дополнительные дни аудиторской проверки из расчета 5 000 (пять тысяч) рублей, (кроме того, 18% НДС)</w:t>
      </w:r>
      <w:r>
        <w:rPr>
          <w:color w:val="000000"/>
          <w:sz w:val="20"/>
          <w:szCs w:val="20"/>
        </w:rPr>
        <w:t>, за один день работы специалиста Исполнителя.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 В случае, если после завершения оказания Исполнителем услуг по настоящему Договору, Исполнитель по указанию Заказчика оказывает Заказчику дополнительные услуги (включая дополнительные расчеты, разъяснения</w:t>
      </w:r>
      <w:r>
        <w:rPr>
          <w:color w:val="000000"/>
          <w:sz w:val="20"/>
          <w:szCs w:val="20"/>
        </w:rPr>
        <w:t>, участие во встречах и т.п.), то Заказчик оплачивает Исполнителю указанные услуги из расчета 1000,00 (одна тысяча) рублей, (кроме того, 18% НДС), за один час работы специалиста Исполнителя.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3.9. Оплата услуг Исполнителя производится в течение трех рабочих</w:t>
      </w:r>
      <w:r>
        <w:rPr>
          <w:color w:val="000000"/>
          <w:sz w:val="20"/>
          <w:szCs w:val="20"/>
        </w:rPr>
        <w:t xml:space="preserve"> дней после принятия Заказчиком акта (отчета) об оказанных дополнительных услугах в порядке, указанном в п.4.1.9. настоящего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3.10. Датой принятия услуг является дата, указанная в акте (отчете) об оказанных дополнительных услугах.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3.11. Обязательс</w:t>
      </w:r>
      <w:r>
        <w:rPr>
          <w:color w:val="000000"/>
          <w:sz w:val="20"/>
          <w:szCs w:val="20"/>
        </w:rPr>
        <w:t>тва Заказчика по оплате считаются выполненными в момент поступления всей суммы денежных средств, причитающейся Исполнителю по настоящему Договору, на расчетный счет Исполнителя.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Права и обязанности Сторон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 Заказчик обязуется: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4.1.1. Предоставить по </w:t>
      </w:r>
      <w:r>
        <w:rPr>
          <w:color w:val="000000"/>
          <w:sz w:val="20"/>
          <w:szCs w:val="20"/>
        </w:rPr>
        <w:t xml:space="preserve">требованию Исполнителя всю информацию и документы, необходимые для оказания услуг по Договору, в объемах и сроки, установленные Исполнителем, в том числе давать письменные разъяснения по поступившим в соответствии с п.4.4.1. настоящего Договора письменным </w:t>
      </w:r>
      <w:r>
        <w:rPr>
          <w:color w:val="000000"/>
          <w:sz w:val="20"/>
          <w:szCs w:val="20"/>
        </w:rPr>
        <w:t>запросам Исполнителя. Непредставление информации и документов в оговоренных объемах и/или сроки, влечет за собой пропорциональное продление сроков оказания услуг по Договору, либо приостановку аудиторской проверки. В случае приостановки аудиторской проверк</w:t>
      </w:r>
      <w:r>
        <w:rPr>
          <w:color w:val="000000"/>
          <w:sz w:val="20"/>
          <w:szCs w:val="20"/>
        </w:rPr>
        <w:t>и Исполнитель письменно уведомляет Заказчика о дате возобновления аудиторской проверки.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Своевременно информировать Исполнителя обо всех изменениях информации, необходимой для оказания услуг.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 Создать Исполнителю условия, необходимые для надлеж</w:t>
      </w:r>
      <w:r>
        <w:rPr>
          <w:color w:val="000000"/>
          <w:sz w:val="20"/>
          <w:szCs w:val="20"/>
        </w:rPr>
        <w:t>ащего исполнения принятых на себя обязательств по настоящему Договору: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обеспечить в месте проведения аудита доступ к документации, необходимой для оказания услуг по настоящему Договору;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обеспечить в месте проведения аудита рабочие места для специалисто</w:t>
      </w:r>
      <w:r>
        <w:rPr>
          <w:color w:val="000000"/>
          <w:sz w:val="20"/>
          <w:szCs w:val="20"/>
        </w:rPr>
        <w:t>в Исполнителя, позволяющие подключить персональные компьютеры специалистов Исполнителя;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обеспечить доступ к компьютерной базе (программе), с помощью которой ведется бухгалтерский учет (1С или иная база (программа));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обеспечить возможность получать в хо</w:t>
      </w:r>
      <w:r>
        <w:rPr>
          <w:color w:val="000000"/>
          <w:sz w:val="20"/>
          <w:szCs w:val="20"/>
        </w:rPr>
        <w:t>де оказания услуг пояснения от сотрудников, ответственных за ведение бухгалтерского учета.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 Не предпринимать каких-либо действий с целью ограничения круга вопросов, подлежащих выяснению при проведении аудиторской проверки или оказании консультационны</w:t>
      </w:r>
      <w:r>
        <w:rPr>
          <w:color w:val="000000"/>
          <w:sz w:val="20"/>
          <w:szCs w:val="20"/>
        </w:rPr>
        <w:t>х услуг.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Не оказывать давления на Исполнителя в любой форме с целью изменения его мнения о достоверности бухгалтерской отчетности Заказчика.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Оперативно устранять выявленные аудиторской проверкой нарушения порядка ведения бухгалтерского учета,</w:t>
      </w:r>
      <w:r>
        <w:rPr>
          <w:color w:val="000000"/>
          <w:sz w:val="20"/>
          <w:szCs w:val="20"/>
        </w:rPr>
        <w:t xml:space="preserve"> составления бухгалтерской отчетности.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4.1.7. Оплатить услуги Исполнителя в соответствии со ст. 3 настоящего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4.1.8. Соблюдать режим конфиденциальности, установленный в ст. 5 настоящего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4.1.9. Принимать услуги Исполнителя в установленном</w:t>
      </w:r>
      <w:r>
        <w:rPr>
          <w:color w:val="000000"/>
          <w:sz w:val="20"/>
          <w:szCs w:val="20"/>
        </w:rPr>
        <w:t xml:space="preserve"> настоящем пункте порядке и сроки: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В течение десяти рабочих дней от даты получения документов, указанных в п.1.1. Договора и акта (отчета) об оказанных аудиторских услугах, рассмотреть указанные документы и подписать указанный акт (отчет). Если в течение</w:t>
      </w:r>
      <w:r>
        <w:rPr>
          <w:color w:val="000000"/>
          <w:sz w:val="20"/>
          <w:szCs w:val="20"/>
        </w:rPr>
        <w:t xml:space="preserve"> десяти рабочих дней акт (отчет) об оказанных услугах письменно не будет опротестован Заказчиком, то аудиторские услуги считаются принятыми Заказчиком и подлежат оплате в срок, установленный в п.3.2.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В течение пяти рабочих дней от даты получени</w:t>
      </w:r>
      <w:r>
        <w:rPr>
          <w:color w:val="000000"/>
          <w:sz w:val="20"/>
          <w:szCs w:val="20"/>
        </w:rPr>
        <w:t>я акта (отчета) об оказанных консультационных услугах, указанных в п.1.2. Договора, подписать указанный акт (отчет). Если в течение пяти рабочих дней акт (отчет) об оказанных консультационных услугах письменно не будет опротестован Заказчиком, то консульта</w:t>
      </w:r>
      <w:r>
        <w:rPr>
          <w:color w:val="000000"/>
          <w:sz w:val="20"/>
          <w:szCs w:val="20"/>
        </w:rPr>
        <w:t>ционные услуги считаются принятыми Заказчиком и подлежат оплате в срок, установленный в п.3.5.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В течение пяти рабочих дней от даты получения акта (отчета) об оказанных дополнительных услугах, указанных в п.3.7, 3.8. Договора, подписать указанны</w:t>
      </w:r>
      <w:r>
        <w:rPr>
          <w:color w:val="000000"/>
          <w:sz w:val="20"/>
          <w:szCs w:val="20"/>
        </w:rPr>
        <w:t>й акт (отчет). Если в течение пяти рабочих дней акт (отчет) об оказанных дополнительных услугах письменно не будет опротестован Заказчиком, то дополнительные услуги считаются принятыми Заказчиком и подлежат оплате в срок, установленный в п.3.9.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.1.10. До начала проведения аудиторской проверки подписать письмо Исполнителя, составленное в соответствии с Приложением № 1 к настоящему договору, а также направить Исполнителю письмо по форме, содержащейся в Приложении № 2 к Договору.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4.1.11. Выполнять в</w:t>
      </w:r>
      <w:r>
        <w:rPr>
          <w:color w:val="000000"/>
          <w:sz w:val="20"/>
          <w:szCs w:val="20"/>
        </w:rPr>
        <w:t xml:space="preserve"> ходе проведения аудиторской проверки условия, указанные в письме Исполнителя (Приложение № 1к Договору).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4.1.12. Подписывать акты о переносе даты начала аудиторской проверки, приостановке аудиторской проверки, возобновлении аудиторской проверки Исполнител</w:t>
      </w:r>
      <w:r>
        <w:rPr>
          <w:color w:val="000000"/>
          <w:sz w:val="20"/>
          <w:szCs w:val="20"/>
        </w:rPr>
        <w:t>ем (Приложение 3, 4, 5 к Договору) в случаях, установленных п.6.2, 6.3.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4.1.13. В случае если по результатам аудиторской проверки Заказчик будет вносить изменения в данные бухгалтерского и налогового учета, что потребует проведения дополнительной</w:t>
      </w:r>
      <w:r>
        <w:rPr>
          <w:color w:val="000000"/>
          <w:sz w:val="20"/>
          <w:szCs w:val="20"/>
        </w:rPr>
        <w:t xml:space="preserve"> аудиторской проверки, Исполнитель может провести дополнительную аудиторскую проверку, которая не входит в стоимость настоящего Договора и будет оплачена Заказчиком дополнительно.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этом случае Исполнитель предоставляет Заказчику аудиторский письменную инф</w:t>
      </w:r>
      <w:r>
        <w:rPr>
          <w:color w:val="000000"/>
          <w:sz w:val="20"/>
          <w:szCs w:val="20"/>
        </w:rPr>
        <w:t>ормацию с описанием нарушений действующего законодательства РФ по бухгалтерскому учету и налогам.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Заказчик обязан в течение десяти рабочих дней от даты получения письменной информации рассмотреть его и подписать акт сдачи-приемки оказанных услуг. Если в те</w:t>
      </w:r>
      <w:r>
        <w:rPr>
          <w:color w:val="000000"/>
          <w:sz w:val="20"/>
          <w:szCs w:val="20"/>
        </w:rPr>
        <w:t xml:space="preserve">чение десяти рабочих дней акт сдачи-приемки оказанных </w:t>
      </w:r>
      <w:r>
        <w:rPr>
          <w:color w:val="000000"/>
          <w:sz w:val="20"/>
          <w:szCs w:val="20"/>
        </w:rPr>
        <w:lastRenderedPageBreak/>
        <w:t>услуг письменно не будет опротестован Заказчиком, то услуги по аудиторской проверке считаются принятыми Заказчиком и подлежат оплате в течение трех рабочих дней от даты принятия отчета.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выполнении у</w:t>
      </w:r>
      <w:r>
        <w:rPr>
          <w:color w:val="000000"/>
          <w:sz w:val="20"/>
          <w:szCs w:val="20"/>
        </w:rPr>
        <w:t>казанных в настоящем пункте условий стороны вправе согласовать сроки и стоимость проведения дополнительной аудиторской проверки.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 Заказчик вправе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Получать от Исполнителя информацию о требованиях законодательства Российской Федерации, касающегося </w:t>
      </w:r>
      <w:r>
        <w:rPr>
          <w:color w:val="000000"/>
          <w:sz w:val="20"/>
          <w:szCs w:val="20"/>
        </w:rPr>
        <w:t>порядка проведения аудита, в том числе об основаниях для замечаний и выводов, сделанных аудитором.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Обратиться с соответствующим заявлением в орган, выдавший Исполнителю лицензию на осуществление аудиторской деятельности для проверки качества аудитор</w:t>
      </w:r>
      <w:r>
        <w:rPr>
          <w:color w:val="000000"/>
          <w:sz w:val="20"/>
          <w:szCs w:val="20"/>
        </w:rPr>
        <w:t>ского заключения в порядке, предусмотренном Федеральным законом «Об аудиторской деятельности» от 07.08.2001г. № 119-ФЗ, Федеральным законом от 30.12.2008 г. № 307-ФЗ «Об аудиторской деятельности».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 Исполнитель обязуется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4.3.1. Назначить специалистов, от</w:t>
      </w:r>
      <w:r>
        <w:rPr>
          <w:color w:val="000000"/>
          <w:sz w:val="20"/>
          <w:szCs w:val="20"/>
        </w:rPr>
        <w:t>ветственных за проведение аудиторской проверки.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4.3.2. Провести выборочную аудиторскую проверку, руководствуясь Федеральным законом «Об аудиторской деятельности» от 07.08.2001г. № 119-ФЗ, Федеральным законом от 30.12.2008 г. № 307-ФЗ «Об аудиторской деятел</w:t>
      </w:r>
      <w:r>
        <w:rPr>
          <w:color w:val="000000"/>
          <w:sz w:val="20"/>
          <w:szCs w:val="20"/>
        </w:rPr>
        <w:t>ьности», Правилами (стандартами) аудиторской деятельности, одобренными Комиссией по аудиторской деятельности при Президенте Российской Федерации, Федеральными правилами (стандартами) аудиторской деятельности, утв. Постановлением Правительства РФ от 23 сент</w:t>
      </w:r>
      <w:r>
        <w:rPr>
          <w:color w:val="000000"/>
          <w:sz w:val="20"/>
          <w:szCs w:val="20"/>
        </w:rPr>
        <w:t>ября 2002 г. N 696, а также внутрифирменными стандартами.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4.3.3. Соблюдать при осуществлении аудиторской деятельности требования законодательных актов Российской Федерации и других нормативных документов Российской Федерации.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4.3.4. Информировать Заказчика</w:t>
      </w:r>
      <w:r>
        <w:rPr>
          <w:color w:val="000000"/>
          <w:sz w:val="20"/>
          <w:szCs w:val="20"/>
        </w:rPr>
        <w:t xml:space="preserve"> обо всех трудностях, которые могут повлечь неисполнение обязательств, принятых на себя Исполнителем.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4.3.5. Обеспечить сохранность документов, получаемых и составляемых в ходе аудиторской проверки, и не разглашать их содержание без согласия собственника (</w:t>
      </w:r>
      <w:r>
        <w:rPr>
          <w:color w:val="000000"/>
          <w:sz w:val="20"/>
          <w:szCs w:val="20"/>
        </w:rPr>
        <w:t>руководителя) Заказчика, за исключением случаев, предусмотренных законодательными актами Российской Федерации, независимо от продолжения или прекращения отношений с Заказчиком и без ограничения сроком давности.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4.3.6. Соблюдать режим конфиденциальности, ус</w:t>
      </w:r>
      <w:r>
        <w:rPr>
          <w:color w:val="000000"/>
          <w:sz w:val="20"/>
          <w:szCs w:val="20"/>
        </w:rPr>
        <w:t>тановленный в ст.5 настоящего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4.3.7. Подписывать акты о переносе даты начала оказания услуг, приостановке оказания услуг, возобновлении оказания услуг в случаях, установленных п.6.2, 6.3.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4.4 Исполнитель вправе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4.4.1. Требовать от Заказ</w:t>
      </w:r>
      <w:r>
        <w:rPr>
          <w:color w:val="000000"/>
          <w:sz w:val="20"/>
          <w:szCs w:val="20"/>
        </w:rPr>
        <w:t>чика предоставления документов и информации, необходимых для оказания услуг, указанных в ст. 1 настоящего Договора, в том числе в соответствии с Федеральными правилами (стандартами) аудиторской деятельности, утвержденными Постановлением Правительства от 23</w:t>
      </w:r>
      <w:r>
        <w:rPr>
          <w:color w:val="000000"/>
          <w:sz w:val="20"/>
          <w:szCs w:val="20"/>
        </w:rPr>
        <w:t>.09.2002г. № 696.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4.4.2. Требовать от Заказчика создания условий, необходимых для надлежащего выполнения Исполнителем своих обязательств по настоящему Договору, в том числе условий, указанных в письме Исполнителя (Приложение № 1к Договору).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4.4.3. Не прист</w:t>
      </w:r>
      <w:r>
        <w:rPr>
          <w:color w:val="000000"/>
          <w:sz w:val="20"/>
          <w:szCs w:val="20"/>
        </w:rPr>
        <w:t>упать к оказанию услуг по настоящему Договору в случае невыполнения Заказчиком условий, указанных в п.2.2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Конфиденциальность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Документы и материалы, связанные с предметом Договора, как оригиналы, так и дубликаты, признаются сторонами </w:t>
      </w:r>
      <w:r>
        <w:rPr>
          <w:color w:val="000000"/>
          <w:sz w:val="20"/>
          <w:szCs w:val="20"/>
        </w:rPr>
        <w:t>строго конфиденциальными, сведения, содержащиеся в них, рассматриваются как коммерческая тайна сторон. Режим сохранения коммерческой тайны включает в себя обязательства сторон по обеспечению ознакомления с коммерческой тайной только тех сотрудников, которы</w:t>
      </w:r>
      <w:r>
        <w:rPr>
          <w:color w:val="000000"/>
          <w:sz w:val="20"/>
          <w:szCs w:val="20"/>
        </w:rPr>
        <w:t>е должны быть допущены к ней в силу служебных обязанностей. Стороны обязуются принимать все необходимые меры для предотвращения разглашения коммерческой тайны.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5.2. Режим конфиденциальности и неиспользования информации Сторонами не распространяется на обще</w:t>
      </w:r>
      <w:r>
        <w:rPr>
          <w:color w:val="000000"/>
          <w:sz w:val="20"/>
          <w:szCs w:val="20"/>
        </w:rPr>
        <w:t>доступную информацию.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Ответственность Сторон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В случае просрочки оплаты любой суммы денежных средств, причитающихся Исполнителю по настоящему Договору, Заказчик уплачивает Исполнителю пени в размере 0,5 % от неоплаченной суммы за каждый день просроч</w:t>
      </w:r>
      <w:r>
        <w:rPr>
          <w:color w:val="000000"/>
          <w:sz w:val="20"/>
          <w:szCs w:val="20"/>
        </w:rPr>
        <w:t>ки.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случае, если по инициативе Заказчика или по инициативе Исполнителя при нарушении Заказчиком п.4.1.1., 4.1.3., 4.1.10. Договора дата начала аудиторской проверки, указанная в п.2.3. Договора, переносится на более поздний срок, Заказчик уплачивает </w:t>
      </w:r>
      <w:r>
        <w:rPr>
          <w:color w:val="000000"/>
          <w:sz w:val="20"/>
          <w:szCs w:val="20"/>
        </w:rPr>
        <w:t>Исполнителю штраф в размере 2 000 (две тысячи) рублей (кроме того, 18% НДС или НДС не облагается в соответствии с гл. 26.2. НК РФ), за каждый день до новой даты начала аудиторской проверки, установленной Заказчиком. При переносе даты начала аудиторской про</w:t>
      </w:r>
      <w:r>
        <w:rPr>
          <w:color w:val="000000"/>
          <w:sz w:val="20"/>
          <w:szCs w:val="20"/>
        </w:rPr>
        <w:t>верки на более поздний срок Стороны подписывают акт по форме Приложения № 3 к настоящему Договору.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 В случае если по инициативе Заказчика или по инициативе Исполнителя при нарушении Заказчиком п.4.1.1-4.1.10. Договора Исполнитель вынужден будет в течен</w:t>
      </w:r>
      <w:r>
        <w:rPr>
          <w:color w:val="000000"/>
          <w:sz w:val="20"/>
          <w:szCs w:val="20"/>
        </w:rPr>
        <w:t xml:space="preserve">ие срока аудиторской проверки, указанного в п.2.1. Договора, приостановить аудиторскую проверку, то Заказчик уплачивает Исполнителю штраф в размере 2 000 (две тысячи) </w:t>
      </w:r>
      <w:r>
        <w:rPr>
          <w:color w:val="000000"/>
          <w:sz w:val="20"/>
          <w:szCs w:val="20"/>
        </w:rPr>
        <w:lastRenderedPageBreak/>
        <w:t>рублей (кроме того, 18% НДС или НДС не облагается в соответствии с гл. 26.2. НК РФ), за к</w:t>
      </w:r>
      <w:r>
        <w:rPr>
          <w:color w:val="000000"/>
          <w:sz w:val="20"/>
          <w:szCs w:val="20"/>
        </w:rPr>
        <w:t>аждый день вынужденного перерыва до даты возобновления аудиторской проверки, установленной Заказчиком. При приостановке аудиторской проверки Стороны подписывают акт по форме Приложения № 4 к настоящему Договору. При возобновлении аудиторской проверки после</w:t>
      </w:r>
      <w:r>
        <w:rPr>
          <w:color w:val="000000"/>
          <w:sz w:val="20"/>
          <w:szCs w:val="20"/>
        </w:rPr>
        <w:t xml:space="preserve"> вынужденного перерыва Стороны подписывают акт по форме Приложения № 5 к настоящему Договору.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Исполнитель возмещает Заказчику убытки, причиненные Заказчику непосредственно в результате документально подтвержденных решениями налоговых органов либо суде</w:t>
      </w:r>
      <w:r>
        <w:rPr>
          <w:color w:val="000000"/>
          <w:sz w:val="20"/>
          <w:szCs w:val="20"/>
        </w:rPr>
        <w:t>бными решениями ошибок и упущений Исполнителя в документах, указанных в п.1.1. Договора, если в результате указанных ошибок и упущений налоговыми органами Заказчику были начислены штрафы, пени.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связи с тем, что Исполнитель проводит выборочную аудиторскую</w:t>
      </w:r>
      <w:r>
        <w:rPr>
          <w:color w:val="000000"/>
          <w:sz w:val="20"/>
          <w:szCs w:val="20"/>
        </w:rPr>
        <w:t xml:space="preserve"> проверку на основании стандартов Исполнителя № 2-9 «Общие принципы построения выборки» и № 2-3 «Существенность в аудите», к ошибкам и упущениям Исполнителя относятся исключительно ошибки и упущения в границах выборки и уровня существенности.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 убытками </w:t>
      </w:r>
      <w:r>
        <w:rPr>
          <w:color w:val="000000"/>
          <w:sz w:val="20"/>
          <w:szCs w:val="20"/>
        </w:rPr>
        <w:t>стороны договорились понимать: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суммы штрафа и пени, начисленные налоговыми органами в случае очевидности и бесспорности сумм штрафов и пеней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· суммы штрафа и пени, присужденные судом на основании решения, вступившего в законную силу, в случае если Исполн</w:t>
      </w:r>
      <w:r>
        <w:rPr>
          <w:color w:val="000000"/>
          <w:sz w:val="20"/>
          <w:szCs w:val="20"/>
        </w:rPr>
        <w:t>ителем или Заказчиком было принято решение об оспаривании акта налогового органа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Возмещение убытков осуществляется Исполнителем в размере не более величины страхового возмещения, которое будет выплачено Исполнителю страховой компанией «Ингосстрах» исходя и</w:t>
      </w:r>
      <w:r>
        <w:rPr>
          <w:color w:val="000000"/>
          <w:sz w:val="20"/>
          <w:szCs w:val="20"/>
        </w:rPr>
        <w:t>з существенных условий страхования профессиональной ответственности Исполнителя, указанной страховой компанией. Возмещение убытков Заказчику производится Исполнителем после получения страхового возмещения от страховой компании “Ингосстрах”.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 Разрешение с</w:t>
      </w:r>
      <w:r>
        <w:rPr>
          <w:color w:val="000000"/>
          <w:sz w:val="20"/>
          <w:szCs w:val="20"/>
        </w:rPr>
        <w:t>поров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Все споры, возникающие из настоящего Договора или в связи с ним, стороны будут пытаться разрешить путем переговоров.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7.2. Если сторонам не удается найти взаимоприемлемого решения, то спорный вопрос передается на рассмотрение Арбитражного суда г.</w:t>
      </w:r>
      <w:r>
        <w:rPr>
          <w:color w:val="000000"/>
          <w:sz w:val="20"/>
          <w:szCs w:val="20"/>
        </w:rPr>
        <w:t xml:space="preserve"> Москвы.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Срок действия Договора. Порядок его изменения и расторжения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Настоящий Договор вступает в силу от даты его подписания уполномоченными представителями обеих сторон и действует до момента полного исполнения сторонами своих обязательств по Дог</w:t>
      </w:r>
      <w:r>
        <w:rPr>
          <w:color w:val="000000"/>
          <w:sz w:val="20"/>
          <w:szCs w:val="20"/>
        </w:rPr>
        <w:t>овору.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Настоящий Договор может быть изменен по соглашению сторон. Действительными считаются те изменения, которые составлены в письменной форме и подписаны уполномоченными представителями сторон. Письменная форма считается также соблюденной при обмене</w:t>
      </w:r>
      <w:r>
        <w:rPr>
          <w:color w:val="000000"/>
          <w:sz w:val="20"/>
          <w:szCs w:val="20"/>
        </w:rPr>
        <w:t xml:space="preserve"> письмами, телеграммами или факсимильными сообщениями.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8.3. Стороны вправе расторгнуть настоящий договор по взаимному согласию сторон. Договор также может быть расторгнут по инициативе любой из сторон с предварительным письменным уведомлением другой </w:t>
      </w:r>
      <w:r>
        <w:rPr>
          <w:color w:val="000000"/>
          <w:sz w:val="20"/>
          <w:szCs w:val="20"/>
        </w:rPr>
        <w:t>стороны за три рабочих дня до предполагаемой даты расторжения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8.4. При расторжении договора по любым основаниям Заказчик обязан оплатить оказанные Исполнителем услуги до момента расторжения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 Заключительные положения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9.1. Передача прав</w:t>
      </w:r>
      <w:r>
        <w:rPr>
          <w:color w:val="000000"/>
          <w:sz w:val="20"/>
          <w:szCs w:val="20"/>
        </w:rPr>
        <w:t xml:space="preserve"> и обязанностей по настоящему Договору стороной Договора третьему лицу осуществляется с предварительного письменного согласия другой стороны.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9.2. Переписка между Сторонами будет осуществляться путем направления заказных писем, телеграмм, факсимильных сооб</w:t>
      </w:r>
      <w:r>
        <w:rPr>
          <w:color w:val="000000"/>
          <w:sz w:val="20"/>
          <w:szCs w:val="20"/>
        </w:rPr>
        <w:t>щений, посредством отправления сообщений по электронной почте или иным способом, позволяющим фиксировать отправку или/и получение соответствующего послания.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9.3. Языком настоящего Договора, а также всей договорной документации и сопроводительной переписки,</w:t>
      </w:r>
      <w:r>
        <w:rPr>
          <w:color w:val="000000"/>
          <w:sz w:val="20"/>
          <w:szCs w:val="20"/>
        </w:rPr>
        <w:t xml:space="preserve"> является русский.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9.4. Заказчик не возражает против использования его наименования в рекламных материалах Исполнителя.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9.5.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9.6. Приложение № 1 и Приложение № 2 являются неотъемлемой частью Договора.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10. Адреса, банковские реквизиты сторон</w:t>
      </w:r>
    </w:p>
    <w:tbl>
      <w:tblPr>
        <w:tblW w:w="7294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558"/>
        <w:gridCol w:w="3736"/>
      </w:tblGrid>
      <w:tr w:rsidR="00DB4345"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Исполнитель: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местонахождения: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355000, Ставрополь, 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а/я № 556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(8652) 232-30-12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 (8652)232-30-12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23259655</w:t>
            </w:r>
            <w:r>
              <w:rPr>
                <w:sz w:val="20"/>
                <w:szCs w:val="20"/>
              </w:rPr>
              <w:t>484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401456987321458965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ОАО АКБ «ВТБ 24»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045963258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к/с 30158965123214533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ОКОНХ 45896523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65479847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profaudit@auditorsrussia.ru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Заказчик: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местонахождения: Г. Ставрополь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 г. Ставрополь,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Мира, 31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(8652) 8565874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 (8652) 8565874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2626987546544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401256987565489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СБ РФ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045856958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к/с 300586965544898756</w:t>
            </w:r>
          </w:p>
        </w:tc>
      </w:tr>
      <w:tr w:rsidR="00DB4345">
        <w:tc>
          <w:tcPr>
            <w:tcW w:w="3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DD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Генеральный директор</w:t>
            </w:r>
          </w:p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/______________/</w:t>
            </w:r>
          </w:p>
        </w:tc>
        <w:tc>
          <w:tcPr>
            <w:tcW w:w="3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DB4345" w:rsidRDefault="00AC240F">
            <w:pPr>
              <w:pStyle w:val="afa"/>
              <w:widowControl w:val="0"/>
              <w:shd w:val="clear" w:color="auto" w:fill="FFFFFF" w:themeFill="background1"/>
              <w:spacing w:beforeAutospacing="0" w:afterAutospacing="0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/ ____________/</w:t>
            </w:r>
          </w:p>
        </w:tc>
      </w:tr>
    </w:tbl>
    <w:p w:rsidR="00DB4345" w:rsidRDefault="00AC240F">
      <w:pPr>
        <w:shd w:val="clear" w:color="auto" w:fill="FFFFFF" w:themeFill="background1"/>
        <w:rPr>
          <w:sz w:val="24"/>
          <w:szCs w:val="24"/>
        </w:rPr>
      </w:pPr>
      <w:r>
        <w:rPr>
          <w:color w:val="000000"/>
        </w:rPr>
        <w:br/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местонахождения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Почтовый адрес: 355000, Ставрополь,</w:t>
      </w:r>
      <w:r>
        <w:rPr>
          <w:color w:val="000000"/>
          <w:sz w:val="20"/>
          <w:szCs w:val="20"/>
        </w:rPr>
        <w:t xml:space="preserve"> а/я 556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Телефоны/факс: (8652) 232-30-12, 232-30-12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Генеральному директору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1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«01» февраля 2009 г.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Составлено в соответствии Федеральным правилом (стандартом) аудиторской деятельности № 12 утвержденным Постановлением</w:t>
      </w:r>
    </w:p>
    <w:p w:rsidR="00DB4345" w:rsidRDefault="00AC240F">
      <w:pPr>
        <w:pStyle w:val="afa"/>
        <w:shd w:val="clear" w:color="auto" w:fill="FFFFFF" w:themeFill="background1"/>
        <w:spacing w:beforeAutospacing="0" w:afterAutospacing="0"/>
        <w:ind w:firstLine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Правительства РФ от 07.10.2004 №532</w:t>
      </w:r>
    </w:p>
    <w:p w:rsidR="00DB4345" w:rsidRDefault="00DB4345">
      <w:pPr>
        <w:widowControl w:val="0"/>
        <w:shd w:val="clear" w:color="auto" w:fill="FFFFFF" w:themeFill="background1"/>
        <w:jc w:val="both"/>
        <w:rPr>
          <w:sz w:val="28"/>
          <w:szCs w:val="28"/>
          <w:lang w:val="ru-RU"/>
        </w:rPr>
      </w:pPr>
    </w:p>
    <w:p w:rsidR="00DB4345" w:rsidRDefault="00DB4345">
      <w:pPr>
        <w:widowControl w:val="0"/>
        <w:shd w:val="clear" w:color="auto" w:fill="FFFFFF" w:themeFill="background1"/>
        <w:jc w:val="both"/>
        <w:rPr>
          <w:sz w:val="28"/>
          <w:szCs w:val="28"/>
          <w:lang w:val="ru-RU"/>
        </w:rPr>
      </w:pPr>
    </w:p>
    <w:p w:rsidR="00DB4345" w:rsidRDefault="00DB4345">
      <w:pPr>
        <w:widowControl w:val="0"/>
        <w:ind w:firstLine="360"/>
        <w:jc w:val="both"/>
        <w:rPr>
          <w:sz w:val="28"/>
          <w:szCs w:val="28"/>
          <w:lang w:val="ru-RU" w:eastAsia="en-US"/>
        </w:rPr>
      </w:pPr>
    </w:p>
    <w:p w:rsidR="00DB4345" w:rsidRDefault="00DB4345">
      <w:pPr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DB4345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DB4345" w:rsidRDefault="00AC240F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  РЕКОМЕНДУЕМЫХ ИСТОЧНИКОВ И  ЛИТЕРАТУРЫ</w:t>
      </w:r>
    </w:p>
    <w:p w:rsidR="00DB4345" w:rsidRDefault="00AC240F">
      <w:pPr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>
        <w:rPr>
          <w:rFonts w:eastAsia="Calibri"/>
          <w:b/>
          <w:sz w:val="28"/>
          <w:szCs w:val="28"/>
          <w:lang w:val="ru-RU" w:eastAsia="zh-CN"/>
        </w:rPr>
        <w:t>Печатные издания и электронные издания</w:t>
      </w:r>
    </w:p>
    <w:p w:rsidR="00DB4345" w:rsidRDefault="00AC240F">
      <w:pPr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>
        <w:rPr>
          <w:rFonts w:eastAsia="Calibri"/>
          <w:i/>
          <w:color w:val="000000"/>
          <w:sz w:val="28"/>
          <w:szCs w:val="28"/>
          <w:lang w:val="ru-RU" w:eastAsia="zh-CN"/>
        </w:rPr>
        <w:lastRenderedPageBreak/>
        <w:t>Основная литература</w:t>
      </w:r>
      <w:r>
        <w:rPr>
          <w:rFonts w:eastAsia="Calibri"/>
          <w:color w:val="000000"/>
          <w:sz w:val="28"/>
          <w:szCs w:val="28"/>
          <w:lang w:val="ru-RU" w:eastAsia="zh-CN"/>
        </w:rPr>
        <w:t>:</w:t>
      </w:r>
    </w:p>
    <w:p w:rsidR="00DB4345" w:rsidRDefault="00AC240F">
      <w:pPr>
        <w:numPr>
          <w:ilvl w:val="0"/>
          <w:numId w:val="7"/>
        </w:numPr>
        <w:tabs>
          <w:tab w:val="left" w:pos="284"/>
          <w:tab w:val="left" w:pos="426"/>
          <w:tab w:val="left" w:pos="993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Замотаева О.А. Аудит: учебник и практикум для СПО. – М.: Юрайт. </w:t>
      </w:r>
      <w:r>
        <w:rPr>
          <w:sz w:val="28"/>
          <w:szCs w:val="28"/>
        </w:rPr>
        <w:t>2018</w:t>
      </w:r>
    </w:p>
    <w:p w:rsidR="00DB4345" w:rsidRDefault="00AC240F">
      <w:pPr>
        <w:numPr>
          <w:ilvl w:val="0"/>
          <w:numId w:val="7"/>
        </w:numPr>
        <w:tabs>
          <w:tab w:val="left" w:pos="284"/>
          <w:tab w:val="left" w:pos="426"/>
          <w:tab w:val="left" w:pos="993"/>
        </w:tabs>
        <w:ind w:left="709" w:firstLine="0"/>
        <w:rPr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FFFFF"/>
          <w:lang w:val="ru-RU"/>
        </w:rPr>
        <w:t xml:space="preserve">Аудит: учебник и практикум для СПО/ под. общ. ред. М.А.Штефан.-М.:Издательство Юрайт. </w:t>
      </w:r>
      <w:r w:rsidRPr="00B32948">
        <w:rPr>
          <w:bCs/>
          <w:sz w:val="28"/>
          <w:szCs w:val="28"/>
          <w:shd w:val="clear" w:color="auto" w:fill="FFFFFF"/>
          <w:lang w:val="ru-RU"/>
        </w:rPr>
        <w:t xml:space="preserve">2018.-298с.- </w:t>
      </w:r>
      <w:r>
        <w:rPr>
          <w:bCs/>
          <w:sz w:val="28"/>
          <w:szCs w:val="28"/>
          <w:shd w:val="clear" w:color="auto" w:fill="FFFFFF"/>
        </w:rPr>
        <w:t>(Серия : Профессиональное образование)</w:t>
      </w:r>
    </w:p>
    <w:p w:rsidR="00DB4345" w:rsidRDefault="00DB4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FF"/>
          <w:sz w:val="28"/>
          <w:szCs w:val="28"/>
          <w:lang w:val="ru-RU"/>
        </w:rPr>
      </w:pPr>
    </w:p>
    <w:p w:rsidR="00DB4345" w:rsidRDefault="00AC240F">
      <w:pPr>
        <w:tabs>
          <w:tab w:val="left" w:pos="2160"/>
        </w:tabs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zh-CN"/>
        </w:rPr>
      </w:pPr>
      <w:r>
        <w:rPr>
          <w:rFonts w:eastAsia="Calibri"/>
          <w:i/>
          <w:color w:val="000000"/>
          <w:sz w:val="28"/>
          <w:szCs w:val="28"/>
          <w:lang w:val="ru-RU" w:eastAsia="zh-CN"/>
        </w:rPr>
        <w:t>Дополнительная литература:</w:t>
      </w:r>
      <w:r>
        <w:rPr>
          <w:rFonts w:eastAsia="Calibri"/>
          <w:b/>
          <w:color w:val="000000"/>
          <w:sz w:val="28"/>
          <w:szCs w:val="28"/>
          <w:lang w:val="ru-RU" w:eastAsia="zh-CN"/>
        </w:rPr>
        <w:t xml:space="preserve"> </w:t>
      </w:r>
    </w:p>
    <w:p w:rsidR="00DB4345" w:rsidRDefault="00AC240F">
      <w:pPr>
        <w:numPr>
          <w:ilvl w:val="0"/>
          <w:numId w:val="8"/>
        </w:numPr>
        <w:tabs>
          <w:tab w:val="left" w:pos="284"/>
          <w:tab w:val="left" w:pos="426"/>
          <w:tab w:val="left" w:pos="567"/>
          <w:tab w:val="left" w:pos="851"/>
        </w:tabs>
        <w:ind w:left="567" w:firstLine="0"/>
        <w:rPr>
          <w:sz w:val="28"/>
          <w:szCs w:val="28"/>
          <w:shd w:val="clear" w:color="auto" w:fill="FCFCFC"/>
          <w:lang w:val="ru-RU"/>
        </w:rPr>
      </w:pPr>
      <w:r>
        <w:rPr>
          <w:bCs/>
          <w:sz w:val="28"/>
          <w:szCs w:val="28"/>
          <w:shd w:val="clear" w:color="auto" w:fill="FFFFFF"/>
          <w:lang w:val="ru-RU"/>
        </w:rPr>
        <w:t>Аудит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: учебник / В.П.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Суйц. — Москва : КноРус, 2019. — 287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с. — СПО. — Режим доступа:</w:t>
      </w:r>
      <w:r>
        <w:rPr>
          <w:rStyle w:val="-"/>
          <w:szCs w:val="28"/>
          <w:shd w:val="clear" w:color="auto" w:fill="FCFCFC"/>
        </w:rPr>
        <w:t>https://www.book.ru /book/931369</w:t>
      </w:r>
    </w:p>
    <w:p w:rsidR="00DB4345" w:rsidRDefault="00AC240F">
      <w:pPr>
        <w:numPr>
          <w:ilvl w:val="0"/>
          <w:numId w:val="8"/>
        </w:numPr>
        <w:tabs>
          <w:tab w:val="left" w:pos="284"/>
          <w:tab w:val="left" w:pos="426"/>
          <w:tab w:val="left" w:pos="567"/>
          <w:tab w:val="left" w:pos="851"/>
        </w:tabs>
        <w:ind w:left="567" w:firstLine="0"/>
        <w:rPr>
          <w:sz w:val="28"/>
          <w:szCs w:val="28"/>
          <w:shd w:val="clear" w:color="auto" w:fill="FCFCFC"/>
          <w:lang w:val="ru-RU"/>
        </w:rPr>
      </w:pPr>
      <w:r>
        <w:rPr>
          <w:sz w:val="28"/>
          <w:szCs w:val="28"/>
          <w:shd w:val="clear" w:color="auto" w:fill="FCFCFC"/>
          <w:lang w:val="ru-RU"/>
        </w:rPr>
        <w:t xml:space="preserve">Горбатова Е.Ф. Внутренний контроль и аудит [Электронный ресурс] : учебное пособие / Е.Ф. Горбатова, Н.С. Узунова. — Электрон. текстовые данные. — Симферополь: Университет экономики и управления, 2017. — 84 </w:t>
      </w:r>
      <w:r>
        <w:rPr>
          <w:sz w:val="28"/>
          <w:szCs w:val="28"/>
          <w:shd w:val="clear" w:color="auto" w:fill="FCFCFC"/>
        </w:rPr>
        <w:t>c</w:t>
      </w:r>
      <w:r>
        <w:rPr>
          <w:sz w:val="28"/>
          <w:szCs w:val="28"/>
          <w:shd w:val="clear" w:color="auto" w:fill="FCFCFC"/>
          <w:lang w:val="ru-RU"/>
        </w:rPr>
        <w:t xml:space="preserve">. — 2227-8397. — Режим доступа: </w:t>
      </w:r>
      <w:hyperlink r:id="rId15">
        <w:r>
          <w:rPr>
            <w:szCs w:val="28"/>
            <w:shd w:val="clear" w:color="auto" w:fill="FCFCFC"/>
          </w:rPr>
          <w:t>http</w:t>
        </w:r>
        <w:r w:rsidRPr="00B32948">
          <w:rPr>
            <w:szCs w:val="28"/>
            <w:shd w:val="clear" w:color="auto" w:fill="FCFCFC"/>
            <w:lang w:val="ru-RU"/>
          </w:rPr>
          <w:t>://</w:t>
        </w:r>
        <w:r>
          <w:rPr>
            <w:szCs w:val="28"/>
            <w:shd w:val="clear" w:color="auto" w:fill="FCFCFC"/>
          </w:rPr>
          <w:t>www</w:t>
        </w:r>
        <w:r w:rsidRPr="00B32948">
          <w:rPr>
            <w:szCs w:val="28"/>
            <w:shd w:val="clear" w:color="auto" w:fill="FCFCFC"/>
            <w:lang w:val="ru-RU"/>
          </w:rPr>
          <w:t>.</w:t>
        </w:r>
        <w:r>
          <w:rPr>
            <w:szCs w:val="28"/>
            <w:shd w:val="clear" w:color="auto" w:fill="FCFCFC"/>
          </w:rPr>
          <w:t>iprbookshop</w:t>
        </w:r>
        <w:r w:rsidRPr="00B32948">
          <w:rPr>
            <w:szCs w:val="28"/>
            <w:shd w:val="clear" w:color="auto" w:fill="FCFCFC"/>
            <w:lang w:val="ru-RU"/>
          </w:rPr>
          <w:t>.</w:t>
        </w:r>
        <w:r>
          <w:rPr>
            <w:szCs w:val="28"/>
            <w:shd w:val="clear" w:color="auto" w:fill="FCFCFC"/>
          </w:rPr>
          <w:t>ru</w:t>
        </w:r>
        <w:r w:rsidRPr="00B32948">
          <w:rPr>
            <w:szCs w:val="28"/>
            <w:shd w:val="clear" w:color="auto" w:fill="FCFCFC"/>
            <w:lang w:val="ru-RU"/>
          </w:rPr>
          <w:t>/73264.</w:t>
        </w:r>
        <w:r>
          <w:rPr>
            <w:szCs w:val="28"/>
            <w:shd w:val="clear" w:color="auto" w:fill="FCFCFC"/>
          </w:rPr>
          <w:t>html</w:t>
        </w:r>
      </w:hyperlink>
      <w:r>
        <w:rPr>
          <w:sz w:val="28"/>
          <w:szCs w:val="28"/>
          <w:shd w:val="clear" w:color="auto" w:fill="FCFCFC"/>
          <w:lang w:val="ru-RU"/>
        </w:rPr>
        <w:t>— ЭБС «</w:t>
      </w:r>
      <w:r>
        <w:rPr>
          <w:sz w:val="28"/>
          <w:szCs w:val="28"/>
          <w:shd w:val="clear" w:color="auto" w:fill="FCFCFC"/>
        </w:rPr>
        <w:t>IPRbooks</w:t>
      </w:r>
      <w:r>
        <w:rPr>
          <w:sz w:val="28"/>
          <w:szCs w:val="28"/>
          <w:shd w:val="clear" w:color="auto" w:fill="FCFCFC"/>
          <w:lang w:val="ru-RU"/>
        </w:rPr>
        <w:t>»</w:t>
      </w:r>
    </w:p>
    <w:p w:rsidR="00DB4345" w:rsidRDefault="00AC240F">
      <w:pPr>
        <w:numPr>
          <w:ilvl w:val="0"/>
          <w:numId w:val="8"/>
        </w:numPr>
        <w:tabs>
          <w:tab w:val="left" w:pos="284"/>
          <w:tab w:val="left" w:pos="426"/>
          <w:tab w:val="left" w:pos="567"/>
          <w:tab w:val="left" w:pos="851"/>
        </w:tabs>
        <w:ind w:left="567" w:firstLine="0"/>
        <w:jc w:val="both"/>
        <w:rPr>
          <w:color w:val="2F5496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CFCFC"/>
          <w:lang w:val="ru-RU"/>
        </w:rPr>
        <w:t xml:space="preserve">Шпаргалка по аудиту [Электронный ресурс] /. — Электрон. текстовые данные. — Новосибирск: Сибирское университетское </w:t>
      </w:r>
      <w:r>
        <w:rPr>
          <w:color w:val="000000"/>
          <w:sz w:val="28"/>
          <w:szCs w:val="28"/>
          <w:shd w:val="clear" w:color="auto" w:fill="FCFCFC"/>
          <w:lang w:val="ru-RU"/>
        </w:rPr>
        <w:t xml:space="preserve">издательство, Норматика, 2017. — 184 </w:t>
      </w:r>
      <w:r>
        <w:rPr>
          <w:color w:val="000000"/>
          <w:sz w:val="28"/>
          <w:szCs w:val="28"/>
          <w:shd w:val="clear" w:color="auto" w:fill="FCFCFC"/>
        </w:rPr>
        <w:t>c</w:t>
      </w:r>
      <w:r>
        <w:rPr>
          <w:color w:val="000000"/>
          <w:sz w:val="28"/>
          <w:szCs w:val="28"/>
          <w:shd w:val="clear" w:color="auto" w:fill="FCFCFC"/>
          <w:lang w:val="ru-RU"/>
        </w:rPr>
        <w:t xml:space="preserve">. — 978-5-4374-0758-5. — Режим доступа: </w:t>
      </w:r>
      <w:hyperlink r:id="rId16">
        <w:r>
          <w:rPr>
            <w:color w:val="2F5496"/>
            <w:szCs w:val="28"/>
            <w:shd w:val="clear" w:color="auto" w:fill="FCFCFC"/>
          </w:rPr>
          <w:t>http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://</w:t>
        </w:r>
        <w:r>
          <w:rPr>
            <w:color w:val="2F5496"/>
            <w:szCs w:val="28"/>
            <w:shd w:val="clear" w:color="auto" w:fill="FCFCFC"/>
          </w:rPr>
          <w:t>www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.</w:t>
        </w:r>
        <w:r>
          <w:rPr>
            <w:color w:val="2F5496"/>
            <w:szCs w:val="28"/>
            <w:shd w:val="clear" w:color="auto" w:fill="FCFCFC"/>
          </w:rPr>
          <w:t>iprbookshop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.</w:t>
        </w:r>
        <w:r>
          <w:rPr>
            <w:color w:val="2F5496"/>
            <w:szCs w:val="28"/>
            <w:shd w:val="clear" w:color="auto" w:fill="FCFCFC"/>
          </w:rPr>
          <w:t>ru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/65159.</w:t>
        </w:r>
        <w:r>
          <w:rPr>
            <w:color w:val="2F5496"/>
            <w:szCs w:val="28"/>
            <w:shd w:val="clear" w:color="auto" w:fill="FCFCFC"/>
          </w:rPr>
          <w:t>html</w:t>
        </w:r>
      </w:hyperlink>
      <w:r>
        <w:rPr>
          <w:rStyle w:val="-"/>
          <w:color w:val="2F5496"/>
          <w:szCs w:val="28"/>
          <w:shd w:val="clear" w:color="auto" w:fill="FCFCFC"/>
        </w:rPr>
        <w:t>.</w:t>
      </w:r>
    </w:p>
    <w:p w:rsidR="00DB4345" w:rsidRPr="00B32948" w:rsidRDefault="00AC240F">
      <w:pPr>
        <w:numPr>
          <w:ilvl w:val="0"/>
          <w:numId w:val="8"/>
        </w:numPr>
        <w:tabs>
          <w:tab w:val="left" w:pos="284"/>
          <w:tab w:val="left" w:pos="426"/>
          <w:tab w:val="left" w:pos="567"/>
          <w:tab w:val="left" w:pos="851"/>
        </w:tabs>
        <w:ind w:left="567" w:firstLine="0"/>
        <w:jc w:val="both"/>
        <w:rPr>
          <w:color w:val="2F5496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CFCFC"/>
          <w:lang w:val="ru-RU"/>
        </w:rPr>
        <w:t>.Шпаргалка по бухгалтерскому учету [Электронный ресурс] /. — Электрон. текстовые дан</w:t>
      </w:r>
      <w:r>
        <w:rPr>
          <w:color w:val="000000"/>
          <w:sz w:val="28"/>
          <w:szCs w:val="28"/>
          <w:shd w:val="clear" w:color="auto" w:fill="FCFCFC"/>
          <w:lang w:val="ru-RU"/>
        </w:rPr>
        <w:t xml:space="preserve">ные. — Новосибирск: Сибирское университетское издательство, Норматика, 2017. — 119 </w:t>
      </w:r>
      <w:r>
        <w:rPr>
          <w:color w:val="000000"/>
          <w:sz w:val="28"/>
          <w:szCs w:val="28"/>
          <w:shd w:val="clear" w:color="auto" w:fill="FCFCFC"/>
        </w:rPr>
        <w:t>c</w:t>
      </w:r>
      <w:r>
        <w:rPr>
          <w:color w:val="000000"/>
          <w:sz w:val="28"/>
          <w:szCs w:val="28"/>
          <w:shd w:val="clear" w:color="auto" w:fill="FCFCFC"/>
          <w:lang w:val="ru-RU"/>
        </w:rPr>
        <w:t xml:space="preserve">. — 978-5-4374-0844-5. — Режим доступа: </w:t>
      </w:r>
      <w:hyperlink r:id="rId17">
        <w:r>
          <w:rPr>
            <w:color w:val="2F5496"/>
            <w:szCs w:val="28"/>
            <w:shd w:val="clear" w:color="auto" w:fill="FCFCFC"/>
          </w:rPr>
          <w:t>http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://</w:t>
        </w:r>
        <w:r>
          <w:rPr>
            <w:color w:val="2F5496"/>
            <w:szCs w:val="28"/>
            <w:shd w:val="clear" w:color="auto" w:fill="FCFCFC"/>
          </w:rPr>
          <w:t>www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.</w:t>
        </w:r>
        <w:r>
          <w:rPr>
            <w:color w:val="2F5496"/>
            <w:szCs w:val="28"/>
            <w:shd w:val="clear" w:color="auto" w:fill="FCFCFC"/>
          </w:rPr>
          <w:t>iprbookshop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.</w:t>
        </w:r>
        <w:r>
          <w:rPr>
            <w:color w:val="2F5496"/>
            <w:szCs w:val="28"/>
            <w:shd w:val="clear" w:color="auto" w:fill="FCFCFC"/>
          </w:rPr>
          <w:t>ru</w:t>
        </w:r>
        <w:r w:rsidRPr="00B32948">
          <w:rPr>
            <w:color w:val="2F5496"/>
            <w:szCs w:val="28"/>
            <w:shd w:val="clear" w:color="auto" w:fill="FCFCFC"/>
            <w:lang w:val="ru-RU"/>
          </w:rPr>
          <w:t>/65162.</w:t>
        </w:r>
        <w:r>
          <w:rPr>
            <w:color w:val="2F5496"/>
            <w:szCs w:val="28"/>
            <w:shd w:val="clear" w:color="auto" w:fill="FCFCFC"/>
          </w:rPr>
          <w:t>html</w:t>
        </w:r>
      </w:hyperlink>
      <w:r>
        <w:rPr>
          <w:rStyle w:val="-"/>
          <w:color w:val="2F5496"/>
          <w:szCs w:val="28"/>
          <w:shd w:val="clear" w:color="auto" w:fill="FCFCFC"/>
        </w:rPr>
        <w:t>.</w:t>
      </w:r>
    </w:p>
    <w:p w:rsidR="00DB4345" w:rsidRDefault="00DB4345">
      <w:pPr>
        <w:tabs>
          <w:tab w:val="left" w:pos="567"/>
          <w:tab w:val="left" w:pos="851"/>
          <w:tab w:val="left" w:pos="2160"/>
        </w:tabs>
        <w:ind w:left="567"/>
        <w:jc w:val="both"/>
        <w:rPr>
          <w:bCs/>
          <w:i/>
          <w:color w:val="0000FF"/>
          <w:sz w:val="28"/>
          <w:szCs w:val="28"/>
          <w:lang w:val="ru-RU"/>
        </w:rPr>
      </w:pPr>
    </w:p>
    <w:sectPr w:rsidR="00DB434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1134" w:header="720" w:footer="72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0F" w:rsidRDefault="00AC240F">
      <w:r>
        <w:separator/>
      </w:r>
    </w:p>
  </w:endnote>
  <w:endnote w:type="continuationSeparator" w:id="0">
    <w:p w:rsidR="00AC240F" w:rsidRDefault="00AC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6"/>
      <w:jc w:val="center"/>
      <w:rPr>
        <w:sz w:val="24"/>
        <w:szCs w:val="24"/>
      </w:rPr>
    </w:pPr>
  </w:p>
  <w:p w:rsidR="00DB4345" w:rsidRDefault="00DB434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6"/>
      <w:jc w:val="center"/>
    </w:pPr>
  </w:p>
  <w:p w:rsidR="00DB4345" w:rsidRDefault="00DB434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6"/>
      <w:jc w:val="center"/>
    </w:pPr>
  </w:p>
  <w:p w:rsidR="00DB4345" w:rsidRDefault="00DB4345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6"/>
      <w:jc w:val="center"/>
      <w:rPr>
        <w:sz w:val="24"/>
        <w:szCs w:val="24"/>
      </w:rPr>
    </w:pPr>
  </w:p>
  <w:p w:rsidR="00DB4345" w:rsidRDefault="00DB4345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6"/>
      <w:jc w:val="center"/>
    </w:pPr>
  </w:p>
  <w:p w:rsidR="00DB4345" w:rsidRDefault="00DB434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0F" w:rsidRDefault="00AC240F">
      <w:r>
        <w:separator/>
      </w:r>
    </w:p>
  </w:footnote>
  <w:footnote w:type="continuationSeparator" w:id="0">
    <w:p w:rsidR="00AC240F" w:rsidRDefault="00AC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516422"/>
      <w:docPartObj>
        <w:docPartGallery w:val="Page Numbers (Top of Page)"/>
        <w:docPartUnique/>
      </w:docPartObj>
    </w:sdtPr>
    <w:sdtEndPr/>
    <w:sdtContent>
      <w:p w:rsidR="00DB4345" w:rsidRDefault="00AC240F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2948">
          <w:rPr>
            <w:noProof/>
          </w:rPr>
          <w:t>6</w:t>
        </w:r>
        <w:r>
          <w:fldChar w:fldCharType="end"/>
        </w:r>
      </w:p>
    </w:sdtContent>
  </w:sdt>
  <w:p w:rsidR="00DB4345" w:rsidRDefault="00DB434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5"/>
      <w:jc w:val="center"/>
    </w:pPr>
  </w:p>
  <w:p w:rsidR="00DB4345" w:rsidRDefault="00DB434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5"/>
      <w:jc w:val="center"/>
    </w:pPr>
  </w:p>
  <w:p w:rsidR="00DB4345" w:rsidRDefault="00DB4345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468648"/>
      <w:docPartObj>
        <w:docPartGallery w:val="Page Numbers (Top of Page)"/>
        <w:docPartUnique/>
      </w:docPartObj>
    </w:sdtPr>
    <w:sdtEndPr/>
    <w:sdtContent>
      <w:p w:rsidR="00DB4345" w:rsidRDefault="00AC240F">
        <w:pPr>
          <w:pStyle w:val="af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2948">
          <w:rPr>
            <w:noProof/>
          </w:rPr>
          <w:t>19</w:t>
        </w:r>
        <w:r>
          <w:fldChar w:fldCharType="end"/>
        </w:r>
      </w:p>
    </w:sdtContent>
  </w:sdt>
  <w:p w:rsidR="00DB4345" w:rsidRDefault="00DB4345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45" w:rsidRDefault="00DB4345">
    <w:pPr>
      <w:pStyle w:val="af5"/>
      <w:jc w:val="center"/>
    </w:pPr>
  </w:p>
  <w:p w:rsidR="00DB4345" w:rsidRDefault="00DB434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8D8"/>
    <w:multiLevelType w:val="multilevel"/>
    <w:tmpl w:val="0F185A4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CF7084"/>
    <w:multiLevelType w:val="multilevel"/>
    <w:tmpl w:val="6D70E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07063F"/>
    <w:multiLevelType w:val="multilevel"/>
    <w:tmpl w:val="B568D84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251697"/>
    <w:multiLevelType w:val="multilevel"/>
    <w:tmpl w:val="BF50F7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886C9C"/>
    <w:multiLevelType w:val="multilevel"/>
    <w:tmpl w:val="EC1ED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DD792E"/>
    <w:multiLevelType w:val="multilevel"/>
    <w:tmpl w:val="47026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FD53AFB"/>
    <w:multiLevelType w:val="multilevel"/>
    <w:tmpl w:val="EA8A66C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432F14"/>
    <w:multiLevelType w:val="multilevel"/>
    <w:tmpl w:val="991C33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A8043F"/>
    <w:multiLevelType w:val="multilevel"/>
    <w:tmpl w:val="4136482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45"/>
    <w:rsid w:val="00316906"/>
    <w:rsid w:val="00AC240F"/>
    <w:rsid w:val="00B32948"/>
    <w:rsid w:val="00D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B5463-FDFF-403E-A704-FBE96951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A5"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"/>
    <w:link w:val="20"/>
    <w:qFormat/>
    <w:rsid w:val="00546FA7"/>
    <w:pPr>
      <w:outlineLvl w:val="1"/>
    </w:pPr>
  </w:style>
  <w:style w:type="paragraph" w:styleId="3">
    <w:name w:val="heading 3"/>
    <w:basedOn w:val="21"/>
    <w:next w:val="a"/>
    <w:link w:val="30"/>
    <w:qFormat/>
    <w:rsid w:val="00546FA7"/>
    <w:pPr>
      <w:tabs>
        <w:tab w:val="right" w:leader="dot" w:pos="9345"/>
      </w:tabs>
      <w:outlineLvl w:val="2"/>
    </w:pPr>
  </w:style>
  <w:style w:type="paragraph" w:styleId="4">
    <w:name w:val="heading 4"/>
    <w:basedOn w:val="a"/>
    <w:next w:val="a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40">
    <w:name w:val="Заголовок 4 Знак"/>
    <w:link w:val="4"/>
    <w:qFormat/>
    <w:rsid w:val="00CF541E"/>
    <w:rPr>
      <w:rFonts w:ascii="Calibri" w:hAnsi="Calibri"/>
      <w:b/>
      <w:bCs/>
      <w:sz w:val="28"/>
      <w:szCs w:val="28"/>
      <w:lang w:eastAsia="en-US"/>
    </w:rPr>
  </w:style>
  <w:style w:type="character" w:customStyle="1" w:styleId="a4">
    <w:name w:val="Основной текст с отступом Знак"/>
    <w:uiPriority w:val="99"/>
    <w:semiHidden/>
    <w:qFormat/>
    <w:rsid w:val="00965CBB"/>
    <w:rPr>
      <w:lang w:val="en-US"/>
    </w:rPr>
  </w:style>
  <w:style w:type="character" w:customStyle="1" w:styleId="10">
    <w:name w:val="Основной текст с отступом Знак1"/>
    <w:qFormat/>
    <w:rsid w:val="00965CBB"/>
    <w:rPr>
      <w:sz w:val="24"/>
      <w:szCs w:val="24"/>
    </w:rPr>
  </w:style>
  <w:style w:type="character" w:customStyle="1" w:styleId="FontStyle57">
    <w:name w:val="Font Style57"/>
    <w:qFormat/>
    <w:rsid w:val="00965CB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qFormat/>
    <w:rsid w:val="00546FA7"/>
    <w:rPr>
      <w:smallCaps/>
    </w:rPr>
  </w:style>
  <w:style w:type="character" w:customStyle="1" w:styleId="30">
    <w:name w:val="Заголовок 3 Знак"/>
    <w:link w:val="3"/>
    <w:qFormat/>
    <w:rsid w:val="00546FA7"/>
    <w:rPr>
      <w:smallCaps/>
    </w:rPr>
  </w:style>
  <w:style w:type="character" w:customStyle="1" w:styleId="-">
    <w:name w:val="Интернет-ссылка"/>
    <w:rsid w:val="00546FA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link w:val="TTEXT"/>
    <w:qFormat/>
    <w:rsid w:val="00546FA7"/>
    <w:rPr>
      <w:sz w:val="28"/>
      <w:szCs w:val="24"/>
    </w:rPr>
  </w:style>
  <w:style w:type="character" w:customStyle="1" w:styleId="TNAME">
    <w:name w:val="TNAME Знак"/>
    <w:link w:val="TNAME"/>
    <w:qFormat/>
    <w:rsid w:val="00546FA7"/>
    <w:rPr>
      <w:b/>
      <w:sz w:val="28"/>
      <w:szCs w:val="24"/>
    </w:rPr>
  </w:style>
  <w:style w:type="character" w:customStyle="1" w:styleId="a5">
    <w:name w:val="Текст выноски Знак"/>
    <w:qFormat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46FA7"/>
  </w:style>
  <w:style w:type="character" w:customStyle="1" w:styleId="22">
    <w:name w:val="Оглавление 2 Знак"/>
    <w:link w:val="21"/>
    <w:qFormat/>
    <w:rsid w:val="00546FA7"/>
    <w:rPr>
      <w:sz w:val="24"/>
      <w:szCs w:val="24"/>
    </w:rPr>
  </w:style>
  <w:style w:type="character" w:customStyle="1" w:styleId="a6">
    <w:name w:val="название"/>
    <w:qFormat/>
    <w:rsid w:val="00BD0241"/>
  </w:style>
  <w:style w:type="character" w:customStyle="1" w:styleId="c2">
    <w:name w:val="c2"/>
    <w:qFormat/>
    <w:rsid w:val="00BD0241"/>
  </w:style>
  <w:style w:type="character" w:customStyle="1" w:styleId="c4">
    <w:name w:val="c4"/>
    <w:qFormat/>
    <w:rsid w:val="00BD0241"/>
  </w:style>
  <w:style w:type="character" w:customStyle="1" w:styleId="a7">
    <w:name w:val="Текст концевой сноски Знак"/>
    <w:uiPriority w:val="99"/>
    <w:semiHidden/>
    <w:qFormat/>
    <w:rsid w:val="00462B85"/>
    <w:rPr>
      <w:lang w:val="en-US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62B85"/>
    <w:rPr>
      <w:vertAlign w:val="superscript"/>
    </w:rPr>
  </w:style>
  <w:style w:type="character" w:customStyle="1" w:styleId="a9">
    <w:name w:val="Текст сноски Знак"/>
    <w:uiPriority w:val="99"/>
    <w:semiHidden/>
    <w:qFormat/>
    <w:rsid w:val="00462B85"/>
    <w:rPr>
      <w:lang w:val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62B85"/>
    <w:rPr>
      <w:vertAlign w:val="superscript"/>
    </w:rPr>
  </w:style>
  <w:style w:type="character" w:customStyle="1" w:styleId="ab">
    <w:name w:val="Нижний колонтитул Знак"/>
    <w:uiPriority w:val="99"/>
    <w:qFormat/>
    <w:rsid w:val="009F4479"/>
    <w:rPr>
      <w:lang w:val="en-US"/>
    </w:rPr>
  </w:style>
  <w:style w:type="character" w:customStyle="1" w:styleId="ac">
    <w:name w:val="Верхний колонтитул Знак"/>
    <w:basedOn w:val="a0"/>
    <w:uiPriority w:val="99"/>
    <w:qFormat/>
    <w:rsid w:val="00070104"/>
    <w:rPr>
      <w:lang w:val="en-US"/>
    </w:rPr>
  </w:style>
  <w:style w:type="character" w:customStyle="1" w:styleId="ad">
    <w:name w:val="Обычный (веб) Знак"/>
    <w:uiPriority w:val="99"/>
    <w:qFormat/>
    <w:locked/>
    <w:rsid w:val="002E0078"/>
    <w:rPr>
      <w:sz w:val="24"/>
      <w:szCs w:val="24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semiHidden/>
    <w:rPr>
      <w:sz w:val="28"/>
      <w:lang w:val="ru-RU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21">
    <w:name w:val="toc 2"/>
    <w:basedOn w:val="a"/>
    <w:next w:val="a"/>
    <w:link w:val="22"/>
    <w:autoRedefine/>
    <w:semiHidden/>
    <w:rsid w:val="00546FA7"/>
    <w:pPr>
      <w:ind w:left="240"/>
    </w:pPr>
    <w:rPr>
      <w:smallCaps/>
      <w:lang w:val="ru-RU"/>
    </w:rPr>
  </w:style>
  <w:style w:type="paragraph" w:styleId="af3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6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23">
    <w:name w:val="Body Text 2"/>
    <w:basedOn w:val="a"/>
    <w:semiHidden/>
    <w:qFormat/>
    <w:rPr>
      <w:b/>
      <w:sz w:val="28"/>
      <w:lang w:val="ru-RU"/>
    </w:rPr>
  </w:style>
  <w:style w:type="paragraph" w:customStyle="1" w:styleId="Default">
    <w:name w:val="Default"/>
    <w:qFormat/>
    <w:rsid w:val="00CF541E"/>
    <w:rPr>
      <w:color w:val="000000"/>
      <w:sz w:val="24"/>
      <w:szCs w:val="24"/>
    </w:rPr>
  </w:style>
  <w:style w:type="paragraph" w:styleId="af7">
    <w:name w:val="Body Text Indent"/>
    <w:basedOn w:val="a"/>
    <w:rsid w:val="00965CBB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965CBB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next w:val="THEADER"/>
    <w:qFormat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next w:val="TNAME0"/>
    <w:qFormat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"/>
    <w:next w:val="a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next w:val="TTEXT0"/>
    <w:qFormat/>
    <w:rsid w:val="00546FA7"/>
    <w:pPr>
      <w:widowControl w:val="0"/>
      <w:jc w:val="center"/>
      <w:outlineLvl w:val="2"/>
    </w:pPr>
    <w:rPr>
      <w:b/>
    </w:rPr>
  </w:style>
  <w:style w:type="paragraph" w:styleId="31">
    <w:name w:val="toc 3"/>
    <w:basedOn w:val="a"/>
    <w:next w:val="a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"/>
    <w:next w:val="a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"/>
    <w:next w:val="a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"/>
    <w:next w:val="a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"/>
    <w:next w:val="a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"/>
    <w:next w:val="a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"/>
    <w:next w:val="a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8">
    <w:name w:val="Balloon Text"/>
    <w:basedOn w:val="a"/>
    <w:qFormat/>
    <w:rsid w:val="00546FA7"/>
    <w:rPr>
      <w:rFonts w:ascii="Tahoma" w:hAnsi="Tahoma" w:cs="Tahoma"/>
      <w:sz w:val="16"/>
      <w:szCs w:val="16"/>
      <w:lang w:val="ru-RU"/>
    </w:rPr>
  </w:style>
  <w:style w:type="paragraph" w:styleId="af9">
    <w:name w:val="List Paragraph"/>
    <w:basedOn w:val="a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a">
    <w:name w:val="Normal (Web)"/>
    <w:basedOn w:val="a"/>
    <w:uiPriority w:val="99"/>
    <w:unhideWhenUsed/>
    <w:qFormat/>
    <w:rsid w:val="00546FA7"/>
    <w:pPr>
      <w:spacing w:beforeAutospacing="1" w:afterAutospacing="1"/>
    </w:pPr>
    <w:rPr>
      <w:sz w:val="24"/>
      <w:szCs w:val="24"/>
      <w:lang w:val="ru-RU"/>
    </w:rPr>
  </w:style>
  <w:style w:type="paragraph" w:styleId="24">
    <w:name w:val="Body Text Indent 2"/>
    <w:basedOn w:val="a"/>
    <w:link w:val="210"/>
    <w:qFormat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b">
    <w:name w:val="Îáû÷íûé"/>
    <w:qFormat/>
    <w:rsid w:val="00A3374B"/>
  </w:style>
  <w:style w:type="paragraph" w:customStyle="1" w:styleId="c3c13">
    <w:name w:val="c3 c13"/>
    <w:basedOn w:val="a"/>
    <w:qFormat/>
    <w:rsid w:val="00BD0241"/>
    <w:pPr>
      <w:spacing w:beforeAutospacing="1" w:afterAutospacing="1"/>
    </w:pPr>
    <w:rPr>
      <w:sz w:val="24"/>
      <w:szCs w:val="24"/>
      <w:lang w:val="ru-RU"/>
    </w:rPr>
  </w:style>
  <w:style w:type="paragraph" w:styleId="afc">
    <w:name w:val="endnote text"/>
    <w:basedOn w:val="a"/>
    <w:uiPriority w:val="99"/>
    <w:semiHidden/>
    <w:unhideWhenUsed/>
    <w:rsid w:val="00462B85"/>
  </w:style>
  <w:style w:type="paragraph" w:styleId="afd">
    <w:name w:val="footnote text"/>
    <w:basedOn w:val="a"/>
    <w:uiPriority w:val="99"/>
    <w:semiHidden/>
    <w:unhideWhenUsed/>
    <w:rsid w:val="00462B85"/>
  </w:style>
  <w:style w:type="paragraph" w:customStyle="1" w:styleId="210">
    <w:name w:val="Основной текст с отступом 2 Знак1"/>
    <w:basedOn w:val="a"/>
    <w:link w:val="24"/>
    <w:qFormat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numbering" w:customStyle="1" w:styleId="afe">
    <w:name w:val="Стиль нумерованный"/>
    <w:qFormat/>
    <w:rsid w:val="00546FA7"/>
  </w:style>
  <w:style w:type="table" w:styleId="aff">
    <w:name w:val="Table Grid"/>
    <w:basedOn w:val="a1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prbookshop.ru/651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65159.html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3264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A5A3-7275-4F7C-A234-8DF61E17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5602</Words>
  <Characters>31935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37463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dc:description/>
  <cp:lastModifiedBy>307</cp:lastModifiedBy>
  <cp:revision>3</cp:revision>
  <cp:lastPrinted>2020-03-23T10:43:00Z</cp:lastPrinted>
  <dcterms:created xsi:type="dcterms:W3CDTF">2023-12-12T11:20:00Z</dcterms:created>
  <dcterms:modified xsi:type="dcterms:W3CDTF">2023-12-12T11:20:00Z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