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ОБРАЗОВАНИЯ СТАВРОПОЛЬСКОГО КРАЯ</w:t>
      </w:r>
    </w:p>
    <w:p w:rsidR="002A495E" w:rsidRPr="002A495E" w:rsidRDefault="002A495E" w:rsidP="002A495E">
      <w:pPr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:rsidR="002A495E" w:rsidRPr="002A495E" w:rsidRDefault="002A495E" w:rsidP="002A4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«Ставропольский строительный техникум»</w:t>
      </w:r>
    </w:p>
    <w:p w:rsidR="002A495E" w:rsidRPr="002A495E" w:rsidRDefault="002A495E" w:rsidP="002A4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A495E" w:rsidRPr="002A495E" w:rsidRDefault="002A495E" w:rsidP="002A49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Методические рекомендации по организации внеаудиторной самостоятельной работы студентов</w:t>
      </w:r>
    </w:p>
    <w:p w:rsidR="002A495E" w:rsidRPr="002A495E" w:rsidRDefault="002A495E" w:rsidP="002A495E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МДК 02</w:t>
      </w:r>
      <w:r w:rsidRPr="002A495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.01 «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Кадастры и кадастрвоая оценка земель</w:t>
      </w:r>
      <w:r w:rsidRPr="002A495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»</w:t>
      </w: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Для специальностИ: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21.02.05</w:t>
      </w:r>
      <w:r w:rsidRPr="002A4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Земельно-имущественные отношения</w:t>
      </w:r>
      <w:r w:rsidRPr="002A49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95E" w:rsidRPr="002A495E" w:rsidRDefault="002A495E" w:rsidP="002A49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</w:t>
      </w:r>
      <w:r w:rsidR="003B4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20</w:t>
      </w:r>
      <w:r w:rsidR="004606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266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6F0C2D" w:rsidRDefault="006F0C2D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tbl>
      <w:tblPr>
        <w:tblW w:w="9039" w:type="dxa"/>
        <w:tblInd w:w="392" w:type="dxa"/>
        <w:tblLook w:val="04A0" w:firstRow="1" w:lastRow="0" w:firstColumn="1" w:lastColumn="0" w:noHBand="0" w:noVBand="1"/>
      </w:tblPr>
      <w:tblGrid>
        <w:gridCol w:w="9576"/>
        <w:gridCol w:w="9576"/>
      </w:tblGrid>
      <w:tr w:rsidR="007C6749" w:rsidRPr="0042667E" w:rsidTr="00F569A9">
        <w:trPr>
          <w:trHeight w:val="3043"/>
        </w:trPr>
        <w:tc>
          <w:tcPr>
            <w:tcW w:w="4785" w:type="dxa"/>
            <w:shd w:val="clear" w:color="auto" w:fill="auto"/>
          </w:tcPr>
          <w:p w:rsidR="007C6749" w:rsidRDefault="007C6749" w:rsidP="007C6749">
            <w:bookmarkStart w:id="0" w:name="_GoBack"/>
            <w:r w:rsidRPr="007A345A">
              <w:rPr>
                <w:noProof/>
                <w:lang w:eastAsia="ru-RU"/>
              </w:rPr>
              <w:drawing>
                <wp:inline distT="0" distB="0" distL="0" distR="0" wp14:anchorId="092F32F0" wp14:editId="72C1CC45">
                  <wp:extent cx="5619750" cy="80486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619750" cy="8048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254" w:type="dxa"/>
            <w:shd w:val="clear" w:color="auto" w:fill="auto"/>
          </w:tcPr>
          <w:p w:rsidR="007C6749" w:rsidRDefault="007C6749" w:rsidP="007C6749"/>
        </w:tc>
      </w:tr>
      <w:tr w:rsidR="007C6749" w:rsidRPr="0042667E" w:rsidTr="00F569A9">
        <w:trPr>
          <w:trHeight w:val="1769"/>
        </w:trPr>
        <w:tc>
          <w:tcPr>
            <w:tcW w:w="4785" w:type="dxa"/>
            <w:shd w:val="clear" w:color="auto" w:fill="auto"/>
          </w:tcPr>
          <w:p w:rsidR="007C6749" w:rsidRDefault="007C6749" w:rsidP="007C6749"/>
        </w:tc>
        <w:tc>
          <w:tcPr>
            <w:tcW w:w="4254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drawing>
                <wp:inline distT="0" distB="0" distL="0" distR="0" wp14:anchorId="4A0754E8" wp14:editId="16511CE1">
                  <wp:extent cx="5940425" cy="8510270"/>
                  <wp:effectExtent l="0" t="0" r="3175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749" w:rsidRPr="0042667E" w:rsidTr="00F569A9">
        <w:trPr>
          <w:trHeight w:val="1553"/>
        </w:trPr>
        <w:tc>
          <w:tcPr>
            <w:tcW w:w="4785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lastRenderedPageBreak/>
              <w:drawing>
                <wp:inline distT="0" distB="0" distL="0" distR="0" wp14:anchorId="02620947" wp14:editId="060A8A4A">
                  <wp:extent cx="5940425" cy="8510270"/>
                  <wp:effectExtent l="0" t="0" r="3175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drawing>
                <wp:inline distT="0" distB="0" distL="0" distR="0" wp14:anchorId="2A9945DE" wp14:editId="551A3003">
                  <wp:extent cx="5940425" cy="8510270"/>
                  <wp:effectExtent l="0" t="0" r="3175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749" w:rsidRPr="0042667E" w:rsidTr="00F569A9">
        <w:trPr>
          <w:trHeight w:val="1856"/>
        </w:trPr>
        <w:tc>
          <w:tcPr>
            <w:tcW w:w="4785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lastRenderedPageBreak/>
              <w:drawing>
                <wp:inline distT="0" distB="0" distL="0" distR="0" wp14:anchorId="78000148" wp14:editId="333E1C92">
                  <wp:extent cx="5940425" cy="8510270"/>
                  <wp:effectExtent l="0" t="0" r="3175" b="508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drawing>
                <wp:inline distT="0" distB="0" distL="0" distR="0" wp14:anchorId="5FA30440" wp14:editId="0BE70277">
                  <wp:extent cx="5940425" cy="8510270"/>
                  <wp:effectExtent l="0" t="0" r="3175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749" w:rsidRPr="0042667E" w:rsidTr="00F569A9">
        <w:trPr>
          <w:trHeight w:val="2522"/>
        </w:trPr>
        <w:tc>
          <w:tcPr>
            <w:tcW w:w="4785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lastRenderedPageBreak/>
              <w:drawing>
                <wp:inline distT="0" distB="0" distL="0" distR="0" wp14:anchorId="16BBAFBA" wp14:editId="39512D3D">
                  <wp:extent cx="5940425" cy="8510270"/>
                  <wp:effectExtent l="0" t="0" r="3175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drawing>
                <wp:inline distT="0" distB="0" distL="0" distR="0" wp14:anchorId="603B8C12" wp14:editId="67797C88">
                  <wp:extent cx="5940425" cy="8510270"/>
                  <wp:effectExtent l="0" t="0" r="3175" b="508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749" w:rsidRPr="0042667E" w:rsidTr="00F569A9">
        <w:trPr>
          <w:trHeight w:val="2132"/>
        </w:trPr>
        <w:tc>
          <w:tcPr>
            <w:tcW w:w="4785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lastRenderedPageBreak/>
              <w:drawing>
                <wp:inline distT="0" distB="0" distL="0" distR="0" wp14:anchorId="38FDFDCD" wp14:editId="02FE6D61">
                  <wp:extent cx="5940425" cy="8510270"/>
                  <wp:effectExtent l="0" t="0" r="3175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  <w:shd w:val="clear" w:color="auto" w:fill="auto"/>
          </w:tcPr>
          <w:p w:rsidR="007C6749" w:rsidRDefault="007C6749" w:rsidP="007C6749">
            <w:r w:rsidRPr="007A345A">
              <w:rPr>
                <w:noProof/>
                <w:lang w:eastAsia="ru-RU"/>
              </w:rPr>
              <w:drawing>
                <wp:inline distT="0" distB="0" distL="0" distR="0" wp14:anchorId="5B93629F" wp14:editId="403B540A">
                  <wp:extent cx="5940425" cy="8510270"/>
                  <wp:effectExtent l="0" t="0" r="3175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51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3B448B" w:rsidRDefault="003B448B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6F0C2D" w:rsidRDefault="006F0C2D" w:rsidP="006F0C2D">
      <w:pPr>
        <w:keepNext/>
        <w:keepLines/>
        <w:spacing w:after="0" w:line="240" w:lineRule="auto"/>
        <w:ind w:right="716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AE1089" w:rsidRPr="00AE1089" w:rsidRDefault="00AE1089" w:rsidP="006F0C2D">
      <w:pPr>
        <w:keepNext/>
        <w:keepLines/>
        <w:spacing w:after="0" w:line="240" w:lineRule="auto"/>
        <w:ind w:right="71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Пояснительная записка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Профессиональный модуль «Осуществление кадастровых отношений» является частью основной профессиональной образовательной программы в соответствии с ФГОС по специальности СПО 21.02.05 «Земельно-имущественные отношения». Изучение обучающимися профессионального модуля «Осуществление кадастровых отношений» помогает будущим специалистам в формировании земельно-имущественных отношений.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Освоение профессионального модуля предлагает практическое осмысление ее разделов и тем в результате самостоятельной внеаудиторной работы студентов, которые должны способствовать формированию у обучающегося соответствующих общих (ОК) и профессиональных (ПК) компетенций. Компетенции – интегральные характеристики качества подготовки выпускников, связанные с их способностью применять комплекс знаний, междисциплинарных вопросов.</w:t>
      </w:r>
      <w:r w:rsidRPr="00AE1089">
        <w:rPr>
          <w:rFonts w:ascii="Times New Roman" w:eastAsia="Times New Roman" w:hAnsi="Times New Roman" w:cs="Times New Roman"/>
          <w:color w:val="000000"/>
          <w:sz w:val="80"/>
          <w:lang w:eastAsia="ru-RU"/>
        </w:rPr>
        <w:t xml:space="preserve">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 компетентной личностью понимают умений и способов деятельности в отношении широкого круга </w:t>
      </w:r>
    </w:p>
    <w:p w:rsidR="00AE1089" w:rsidRPr="00AE1089" w:rsidRDefault="00AE1089" w:rsidP="00AE1089">
      <w:pPr>
        <w:spacing w:after="0" w:line="240" w:lineRule="auto"/>
        <w:ind w:left="-15"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человека, обладающего выраженной социальной позицией и ценностными ориентациями, системой знаний, умений 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навыков,  в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том числе и профессиональных, а также способностью и готовностью к непрерывному личностному и профессиональному развитию.</w:t>
      </w:r>
      <w:r w:rsidRPr="00AE1089">
        <w:rPr>
          <w:rFonts w:ascii="Times New Roman" w:eastAsia="Times New Roman" w:hAnsi="Times New Roman" w:cs="Times New Roman"/>
          <w:color w:val="000000"/>
          <w:sz w:val="72"/>
          <w:lang w:eastAsia="ru-RU"/>
        </w:rPr>
        <w:t xml:space="preserve">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Целью деятельности преподавателя является комплексное формирование у обучающегося общих и профессиональных компетенций и знаний, умений и навыков по дисциплине. </w:t>
      </w:r>
    </w:p>
    <w:p w:rsidR="00561751" w:rsidRDefault="00AE1089" w:rsidP="00AE1089">
      <w:pPr>
        <w:spacing w:after="0" w:line="240" w:lineRule="auto"/>
        <w:ind w:left="566"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Формируемые компетенции: </w:t>
      </w:r>
    </w:p>
    <w:p w:rsidR="00AE1089" w:rsidRPr="00AE1089" w:rsidRDefault="00561751" w:rsidP="00561751">
      <w:pPr>
        <w:spacing w:after="0" w:line="240" w:lineRule="auto"/>
        <w:ind w:left="566"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Общие </w:t>
      </w:r>
      <w:r w:rsidR="00AE1089"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компетенции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ОК 1. 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Понимать сущность и социальную значимость своей будущей профессии, проявлять к ней устойчивый интерес.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2.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3.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Организовывать свою собственную деятельность, определять методы и способы выполнения профессиональных задач, оценивать их эффективность и качество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4.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Решать проблемы, оценивать риски и принимать решения в нестандартных ситуациях.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5.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6.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Работать в коллективе и команде, обеспечивать её сплочение, эффективно общаться с коллегами, руководством, потребителями.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ОК 7.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Самостоятельно определять задачи профессионального и личностного развития, заниматься самообразованием, осознано планировать повышение квалификации.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8.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Быть готовым к смене технологий в профессиональной деятельности.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9.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Уважительно и бережно относиться к историческому наследию и культурным традициям, толерантно воспринимать социальные и культурные традиции.</w:t>
      </w:r>
    </w:p>
    <w:p w:rsidR="00AE1089" w:rsidRPr="00AE1089" w:rsidRDefault="00AE1089" w:rsidP="00AE108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ОК 10.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Соблюдать правила техники безопасности, нести ответственность за организацию мероприятий по обеспечению безопасности труда.</w:t>
      </w:r>
    </w:p>
    <w:p w:rsidR="00561751" w:rsidRPr="00AE1089" w:rsidRDefault="00561751" w:rsidP="00561751">
      <w:pPr>
        <w:spacing w:after="0" w:line="240" w:lineRule="auto"/>
        <w:ind w:left="566"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Профессиональные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компетенции: </w:t>
      </w:r>
    </w:p>
    <w:p w:rsidR="00561751" w:rsidRDefault="00561751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ПК 2.1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Выполнять комплекс кадастровых процедур</w:t>
      </w: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ПК 2.2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Определять кадастровую стоимость земель</w:t>
      </w: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ПК 2 3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Выполнять кадастровую съёмку</w:t>
      </w: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ПК 2.4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Осуществлять кадастровый и технический учёт объектов недвижимости</w:t>
      </w: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ПК 2.5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Формировать кадастровое дело</w:t>
      </w:r>
    </w:p>
    <w:p w:rsidR="00AE1089" w:rsidRPr="00AE1089" w:rsidRDefault="00AE1089" w:rsidP="00AE1089">
      <w:pPr>
        <w:spacing w:after="0" w:line="240" w:lineRule="auto"/>
        <w:ind w:left="48" w:right="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результате освоения профессионального модуля обучающийся должен </w:t>
      </w:r>
    </w:p>
    <w:p w:rsidR="00AE1089" w:rsidRPr="00AE1089" w:rsidRDefault="00AE1089" w:rsidP="00AE10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сведения об объекте недвижимости в единый государственный реестр недвижимости;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кадастровую деятельность;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кадастровую работу по подготовке документов для осуществления кадастрового учета;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составлять межевой план с графической и </w:t>
      </w:r>
      <w:proofErr w:type="gramStart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текстовой  частями</w:t>
      </w:r>
      <w:proofErr w:type="gramEnd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 согласование </w:t>
      </w:r>
      <w:proofErr w:type="gramStart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  границ</w:t>
      </w:r>
      <w:proofErr w:type="gramEnd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 и оформлять это актом;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обследование объекта и составлять технический план здания, сооружения;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сведения в единый государственный реестр недвижимости о картографической и геодезической основах кадастра;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договор подряда на выполнение кадастровых работ;</w:t>
      </w:r>
    </w:p>
    <w:p w:rsidR="00AE1089" w:rsidRPr="00AE1089" w:rsidRDefault="00AE1089" w:rsidP="00AE1089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правовыми основами кадастровых отношений (Федеральный закон «О </w:t>
      </w:r>
      <w:proofErr w:type="gramStart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 кадастре</w:t>
      </w:r>
      <w:proofErr w:type="gramEnd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недвижимости»);</w:t>
      </w:r>
    </w:p>
    <w:p w:rsidR="00AE1089" w:rsidRPr="00AE1089" w:rsidRDefault="00AE1089" w:rsidP="00AE10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 отношений, связанных с ведением государственного единого государственного реестра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ведения государственного единого государственного реестра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геодезическую основу единого государственного реестра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картографическую основу единого государственного реестра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 сведений государственного единого государственного реестра недвижимости об объекте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осуществления кадастрового учета;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осуществления </w:t>
      </w:r>
      <w:proofErr w:type="gramStart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кадастрового  учета</w:t>
      </w:r>
      <w:proofErr w:type="gramEnd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видов объектов недвижимости;</w:t>
      </w:r>
    </w:p>
    <w:p w:rsidR="00AE1089" w:rsidRPr="00AE1089" w:rsidRDefault="00AE1089" w:rsidP="00AE108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освидетельствования объекта и основы технической инвентаризации.</w:t>
      </w:r>
    </w:p>
    <w:p w:rsidR="00AE1089" w:rsidRPr="00AE1089" w:rsidRDefault="00AE1089" w:rsidP="00AE10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Цели, основные виды самостоятельной работы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1089" w:rsidRPr="00561751" w:rsidRDefault="00AE1089" w:rsidP="00561751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Основная цель самостоятельной работы –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 законодательные</w:t>
      </w:r>
      <w:proofErr w:type="gramEnd"/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ведения государственных кадастров, 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 же 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поряд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постановки на государственный кадастровый учет объекта недвижимости и 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</w:t>
      </w:r>
      <w:r w:rsid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кадастровой стоимости зе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мель;</w:t>
      </w:r>
      <w:r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751" w:rsidRPr="00561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Виды самостоятельной работы – это: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Проработка конспекта лекции, учебной литературы и Интернет источников.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Оформление конспекта.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Приготовление ответов на поставленные вопросы по темам.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рамках освоения дисциплины «Экономический </w:t>
      </w:r>
      <w:proofErr w:type="gramStart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анализ»  формируется</w:t>
      </w:r>
      <w:proofErr w:type="gramEnd"/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профессиональная деятельность по экономическому анализу основных показателей деятельности организации.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Памятка для выполнения самостоятельных учебно-практических заданий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Продумайте план выполнения задания: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Наметьте вопросы для изучения.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1.2 Определите сроки выполнения задания.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1.3 Согласуйте с преподавателем намеченный план, если надо, скорректируйте его.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Продумайте из какой литературы можно взять материал для получения ответов на вопросы.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Выполните составленный план.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Убедитесь, что задание выполнено полностью: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4.1 Оцените, достаточно ли собранного материала.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4.2 Обдумайте собранную информацию, обобщите ее.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4.3 Уточните дополнительные вопросы, возникшие в процессе выполнения задания.</w:t>
      </w:r>
    </w:p>
    <w:p w:rsid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Изложите результаты выполнения задания в соответствии с указанием преподавателя в устной или письменной.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 вопросов вынесенных на самостоятельную работу студентов.</w:t>
      </w:r>
    </w:p>
    <w:p w:rsidR="00AE1089" w:rsidRPr="00AE1089" w:rsidRDefault="00AE1089" w:rsidP="00AE10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кадастров.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История создания кадастра в России и в мире.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ГЗК – недвижимости основа для других кадастров.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Законодательная и нормативно-правовая база создания и ведения кадастров и реестров в РФ.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Нормативно-правовая база создания и ведения Государственного кадастра недвижимости.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разделы Государственного кадастра недвижимости.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Кадастровое деление.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Внесение сведений в ГКН о ранее учтенных земельных участках и объектах недвижимости.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Кадастровые инженеры. Результаты кадастровых работ.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кадастрового паспорта и кадастровой выписки.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Картографическое обеспечение кадастра недвижимости.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Специальные съемки в ГКН.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документов при осуществлении кадастрового учета.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документы </w:t>
      </w:r>
      <w:proofErr w:type="gramStart"/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государственной  регистрации</w:t>
      </w:r>
      <w:proofErr w:type="gramEnd"/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 на недвижимое имущество.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Единый государственный реестр прав на недвижимое имущество и сделок с ним.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освидетельствования объекта недвижимости и основы инвентаризации.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Зарубежные кадастровые системы.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Нормативно-правовая база оценки земли.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Категории земель. Государственная кадастровая оценка земель различных категорий.</w:t>
      </w:r>
    </w:p>
    <w:p w:rsidR="00AE1089" w:rsidRPr="00AE1089" w:rsidRDefault="00AE1089" w:rsidP="00AE10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Система налогообложения и арендных платежей и кадастровая оценка. </w:t>
      </w:r>
    </w:p>
    <w:p w:rsidR="00AE1089" w:rsidRPr="00AE1089" w:rsidRDefault="00AE1089" w:rsidP="00AE1089">
      <w:pPr>
        <w:spacing w:after="0" w:line="240" w:lineRule="auto"/>
        <w:ind w:left="71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Критерии оценки: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Отметка «отлично» (5 баллов) выставляется, если обучающийся: последовательно, чётко, связно, обоснованно и безошибочно излагает учебный материал; дает ответ в логической последовательности с использованием принятой терминологии; умеет выделять главное, самостоятельно подтверждать ответ конкретными примерами, фактами; самостоятельно анализирует и обобщает теоретический материал.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Отметка «хорошо» (4 балла) выставляется, если обучающийся: показывает знание всего изученного учебного материала; дает в основном правильный ответ; учебный материал излагает в обоснованной логической последовательности с приведением конкретных примеров, при этом допускает одну негрубую ошибку или не более двух недочетов в использовании терминологии учебного предмета, которые может исправить самостоятельно при помощи преподавателя; анализирует и обобщает теоретический материал с помощью преподавателя. 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Отметка «удовлетворительно» (3 балла) выставляется, если обучающийся: демонстрирует усвоение основного содержания учебного материала, имеет пробелы, не препятствующие дальнейшему усвоению учебного материала;  применяет полученные знания при ответе на вопрос,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анализе предложенных ситуаций по образцу; допускает ошибки в использовании терминологии учебного предмета; выводы и обобщения аргументирует слабо, допускает в них ошибки; затрудняется при анализе и обобщении учебного материала; дает неполные ответы на вопросы. 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Отметка «неудовлетворительно» (2 балла) выставляется, если обучающийся: не раскрыл основное содержание учебного материала в пределах поставленных вопросов; не умеет применять имеющиеся знания к решению конкретных вопросов и задач по образцу; допускает в ответе более двух грубых ошибок, которые не может исправить даже при помощи преподавателя, или, если, обучающийся не может ответить ни на один из поставленных вопросов. </w:t>
      </w:r>
      <w:r w:rsidRPr="00AE1089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AE1089" w:rsidRPr="00AE1089" w:rsidRDefault="00AE1089" w:rsidP="002A495E">
      <w:pPr>
        <w:spacing w:after="0" w:line="240" w:lineRule="auto"/>
        <w:ind w:left="-15" w:right="58" w:firstLine="7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Методические рекомендации к выполнению внеаудиторной самостоятельной работы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Формирование умений самостоятельной работы студентов – важная задача всех преподавателей. 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Предлагаемая система методических указаний призвана помочь студентам 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сформировать  умения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навыки самостоятельной работы с учебной литературой,  отвечать на поставленные вопросы.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Если Вы научитесь самостоятельно изучать новый материал, пользуясь учебником или какими-то специально подобранными заданиями, то будет успешно решена задача сознательного овладения знаниями. Знания, которые усвоили 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 сами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значительно прочнее тех, которые Вы получили после объяснения преподавателя. И в дальнейшем Вы сможете самостоятельно ликвидировать пробелы в знаниях, расширив знания.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E1089" w:rsidRPr="00AE1089" w:rsidRDefault="00AE1089" w:rsidP="002A495E">
      <w:pPr>
        <w:spacing w:after="0" w:line="240" w:lineRule="auto"/>
        <w:ind w:left="-15" w:right="58" w:firstLine="7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Рекомендации по самостоятельному изучению теоретического материала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Самостоятельное изучение теоретического материала по профессиональному модулю «осуществление кадастровых отношений» сопровождает учебные занятия, промежуточный и итоговый контроль и является отдельным видом самостоятельной работы. Источниками для самостоятельного изучения теоретического курса выступают учебники, лекции, учебные пособия по отдельным темам или разделам, научные статьи, Интернет - источники. 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Изучая теоретический материал, вы можете 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использовать  метод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повторения, учитывая при этом, что  простое повторение воздействует  на память механически и поверхностно и полученные таким путем сведения легко забываются. Эффективным является метод кодирования, при 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котором  необходимо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прочитать текст, прокомментировать новые понятия, оценить их значение, поставить вопросы, сопоставить полученные  сведения с ранее известными. Для закрепления информации важно устанавливать осмысленные связи, структурировать новые сведения.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Работа с нормативно-правовыми актами, составление ОЛК</w:t>
      </w:r>
    </w:p>
    <w:p w:rsidR="00AE1089" w:rsidRPr="00AE1089" w:rsidRDefault="00AE1089" w:rsidP="00AE1089">
      <w:pPr>
        <w:numPr>
          <w:ilvl w:val="0"/>
          <w:numId w:val="6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Методические рекомендации по работе с нормативно-правовыми актами.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Для выполнения данного вида задания необходимо:</w:t>
      </w:r>
    </w:p>
    <w:p w:rsidR="00AE1089" w:rsidRPr="00AE1089" w:rsidRDefault="00AE1089" w:rsidP="00AE1089">
      <w:pPr>
        <w:numPr>
          <w:ilvl w:val="0"/>
          <w:numId w:val="7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ознакомиться с нормативно-правовыми актами;</w:t>
      </w:r>
    </w:p>
    <w:p w:rsidR="00AE1089" w:rsidRPr="00AE1089" w:rsidRDefault="00AE1089" w:rsidP="00AE1089">
      <w:pPr>
        <w:numPr>
          <w:ilvl w:val="0"/>
          <w:numId w:val="7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составить опорно-логический конспект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Опорно-логический конспект – это сложная запись содержания исходного текста, включающая в себя цитаты в сочетании с планом источника, а также сжатый анализ записанного материала и выводы по нему. </w:t>
      </w:r>
      <w:r w:rsidRPr="00AE1089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Алгоритм составления ОЛК: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numPr>
          <w:ilvl w:val="0"/>
          <w:numId w:val="4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Внимательно прочитайте текст, уточните значение непонятных слов.  </w:t>
      </w:r>
    </w:p>
    <w:p w:rsidR="00AE1089" w:rsidRPr="00AE1089" w:rsidRDefault="00AE1089" w:rsidP="00AE1089">
      <w:pPr>
        <w:numPr>
          <w:ilvl w:val="0"/>
          <w:numId w:val="4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Выделите главное, составьте план. </w:t>
      </w:r>
    </w:p>
    <w:p w:rsidR="00AE1089" w:rsidRPr="00AE1089" w:rsidRDefault="00AE1089" w:rsidP="00AE1089">
      <w:pPr>
        <w:numPr>
          <w:ilvl w:val="0"/>
          <w:numId w:val="4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Сформулируйте основные положения текста. </w:t>
      </w:r>
    </w:p>
    <w:p w:rsidR="00AE1089" w:rsidRPr="00AE1089" w:rsidRDefault="00AE1089" w:rsidP="00AE1089">
      <w:pPr>
        <w:numPr>
          <w:ilvl w:val="0"/>
          <w:numId w:val="4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Законспектируйте материал, четко следуя пунктам плана.  </w:t>
      </w:r>
    </w:p>
    <w:p w:rsidR="00AE1089" w:rsidRPr="00AE1089" w:rsidRDefault="00AE1089" w:rsidP="00AE1089">
      <w:pPr>
        <w:numPr>
          <w:ilvl w:val="0"/>
          <w:numId w:val="4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Цитируя, учитывайте лаконичность, значимость мысли.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оформлении ОЛК необходимо ёмко, но кратко излагать мысли, соблюдая единый стиль написанного. Число дополнительных элементов конспекта должно быть логически обоснованным, записи должны распределяться в определенной последовательности, отвечающей логической структуре произведения. 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выделения особо значимых мест в конспекте используйте маркеры, цветные ручки. Располагайте абзацы «ступеньками».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2A495E">
      <w:pPr>
        <w:spacing w:after="0" w:line="240" w:lineRule="auto"/>
        <w:ind w:left="-15" w:right="58" w:firstLine="7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Методические рекомендации к написанию реферата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Реферат (доклад) способствует развитию, закреплению и углублению теоретических знаний студентов, приобретению навыков самостоятельной научно-исследовательской работы, овладению методами современных научных исследований, а также детальному изучению определенного вопроса. Объем доклада должен составлять не менее 15-20 страниц печатного текста формата А4 (шрифт «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Times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New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Roman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размер шрифта 14, полуторный интервал</w:t>
      </w:r>
      <w:proofErr w:type="gram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)..</w:t>
      </w:r>
      <w:proofErr w:type="gram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успешного написания реферата (доклада) студенту необходимо: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1) самостоятельно выбрать тему доклада в соответствии с приведенным перечнем, учитывая свои интересы и знания специальной литературы; правильно подобрать литературу – как можно шире привлечь информацию, относящуюся к теме доклада. При этом студент вначале знакомится с новыми изданиями и лишь после этого обращается к более ранним публикациям, особенно если тема связана с историей вопроса. В перечень литературы включают работы отечественных и зарубежных авторов по избранной теме (монографии, учебники, брошюры и т. д.), статьи из специализированных экономических изданий (журналов, газет и т.п.), нормативно-правовые документы, ресурсы сети Интернет;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2) разработать структуру доклада;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3) глубоко раскрыть тему на основе изучения и обобщения материалов, содержащихся в подобранной литературе;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4) сформулировать и обосновать свои выводы, вытекающие из этого исследования. Структуру доклада включает в себя: − титульный лист; − содержание с указанием соответствующих разделов и страниц; − введение; − изложение основных освещаемых вопросов (основная часть); − заключение; − список использованных источников (не менее 10 источников); − приложения (каждая их указанных составляющих расположена на отдельном листе и снабжена соответствующим заголовком). Основная часть доклада излагается по вопросам содержания, причем параграфы следуют друг за другом и снабжены соответствующими заголовками. Во введении раскрывается характеристика изучаемой проблемы, ее актуальность; формулируются цель и задачи исследования, проблемные вопросы; сопоставляются основные точки зрения известных студенту авторов по избранной теме исследования.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основной части работы формулируются ключевые понятия и положения, вытекающие из анализа теоретических источников (теоретических точек зрения, моделей, концепций и т. д.), документальных источников и материалов практики, экспертных оценок по вопросам исследуемой проблемы, а также результатов исследований. Другими словами, студент демонстрирует способность осмысления нормативно-правовых положений, высказываний авторов, придерживающихся различных теоретических взглядов, и доказывает, какие из них наиболее правильные и могут быть приняты полностью или частично, с изменениями и дополнениями. В заключении формулируются основные итоги работы в соответствии с выдвинутой целью и задачами, излагаются обобщенные выводы и практические рекомендации по решению исследуемой проблемы. Структура доклада должна быть последовательна и логична, все разделы согласованы между собой. Особое внимание должно быть уделено переходам от одного раздела к другому, от вопроса к вопросу. Иллюстрируя отдельные положения доклада цифровыми материалами из справочников, монографий и других источников, а также, цитируя различных авторов, необходимо делать ссылки на соответствующие источники (порядковый номер источника по списку использованной литературы, страницу). Схемы (рисунки, таблицы, диаграммы и т. п.), непосредственно связанные с текстом доклада, приводятся в процессе его изложения и должны быть озаглавлены и пронумерованы. Доклад предоставляется на проверку преподавателю для ознакомления и допуска к его презентации. Все замечания по докладу сообщаются автору. Презентация выполняется в программе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Microsoft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Office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PowerPoint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(не менее 10 слайдов). Окончательная оценка по докладу определяется преподавателем в процессе презентации.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При проверке реферата преподавателем оцениваются: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Знания и умения на уровне требований стандарта конкретной дисциплины: знание фактического материала, усвоение общих представлений, понятий, идей.</w:t>
      </w:r>
      <w:r w:rsidRPr="00AE1089">
        <w:rPr>
          <w:rFonts w:ascii="Times New Roman" w:eastAsia="Times New Roman" w:hAnsi="Times New Roman" w:cs="Times New Roman"/>
          <w:color w:val="000000"/>
          <w:sz w:val="28"/>
          <w:vertAlign w:val="subscript"/>
          <w:lang w:eastAsia="ru-RU"/>
        </w:rPr>
        <w:t xml:space="preserve">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Характеристика реализации цели и задач исследования (новизна и актуальность поставленных в реферате проблем, правильность формулирования цели, определения задач исследования, правильность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выбора методов решения задач и реализации цели; соответствие выводов решаемым задачам, поставленной цели, убедительность выводов).</w:t>
      </w:r>
      <w:r w:rsidRPr="00AE1089">
        <w:rPr>
          <w:rFonts w:ascii="Times New Roman" w:eastAsia="Times New Roman" w:hAnsi="Times New Roman" w:cs="Times New Roman"/>
          <w:color w:val="000000"/>
          <w:sz w:val="28"/>
          <w:vertAlign w:val="subscript"/>
          <w:lang w:eastAsia="ru-RU"/>
        </w:rPr>
        <w:t xml:space="preserve">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Степень обоснованности аргументов и обобщений (полнота, глубина, всесторонность раскрытия темы, логичность и последовательность изложения материала, корректность аргументации и системы доказательств, характер и достоверность примеров, иллюстративного материала, широта кругозора автора, наличие знаний интегрированного характера, способность к обобщению).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Качество и ценность полученных результатов (степень завершенности реферативного исследования, спорность или однозначность выводов).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Использование литературных источников.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Культура письменного изложения материала. </w:t>
      </w:r>
    </w:p>
    <w:p w:rsidR="00AE1089" w:rsidRPr="00AE1089" w:rsidRDefault="00AE1089" w:rsidP="00AE1089">
      <w:pPr>
        <w:numPr>
          <w:ilvl w:val="0"/>
          <w:numId w:val="5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Культура оформления материалов работы.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Объективность оценки предусматривает отражение как положительных, так и отрицательных сторон работы. Рецензент оценивает работу по традиционной 5-балльной шкале, могут быть отдельно оценены разные компоненты работы, однако завершается отзыв рецензента одной итоговой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оценкой.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Отзыв рецензента не должен носить формального характера. Содержание отзыва должно подтверждать и обосновывать правильность выставленной оценки. 1.Методические рекомендации по составлению презентаций в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Microsoft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>PowerPoint</w:t>
      </w: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bookmarkStart w:id="1" w:name="_Toc372291717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Методические рекомендации по составлению презентаций в </w:t>
      </w: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Microsoft</w:t>
      </w: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proofErr w:type="spellStart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PowerPoint</w:t>
      </w:r>
      <w:bookmarkEnd w:id="1"/>
      <w:proofErr w:type="spellEnd"/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Презентация дает возможность наглядно представить инновационные идеи, разработки и планы. Учебная презентация представляет собой результат самостоятельной работы студентов, с помощью которой они наглядно демонстрируют материалы публичного выступления перед аудиторией.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Компьютерная презентация – это файл с необходимыми материалами, который состоит из последовательности слайдов. Каждый слайд содержит законченную по смыслу информацию, так как она не переносится на следующий слайд автоматически в отличие от текстового документа. Студенту – автору презентации, необходимо уметь распределять материал в пределах страницы и грамотно размещать отдельные объекты. В этом ему поможет целый набор готовых объектов (пиктограмм, геометрических фигур, текстовых окон и т.д.).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Бесспорным достоинством презентации является возможность при необходимости быстро вернуться к любому из ранее просмотренных слайдов или буквально на ходу изменить последовательность изложения материала. Презентация помогает самому выступающему не забыть главное и точнее расставить акценты.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Одной из основных программ для создания презентаций в мировой практике является программа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PowerPoint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компании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Microsoft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bookmarkStart w:id="2" w:name="_Toc372291733"/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Структура презентации</w:t>
      </w:r>
      <w:bookmarkEnd w:id="2"/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Удерживать активное внимание слушателей можно не более 15 минут, а, следовательно, при среднем расчете времени просмотра – 1 минута на слайд, количество слайдов не должно превышать 15-ти.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Первый слайд презентации должен содержать тему работы, фамилию, имя и отчество исполнителя, номер учебной группы, а также фамилию, имя, отчество, должность и ученую степень преподавателя.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втором слайде целесообразно представить цель и краткое содержание презентации.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Последующие слайды необходимо разбить на разделы согласно пунктам плана работы.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заключительный слайд выносится самое основное, главное из содержания презентации.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bookmarkStart w:id="3" w:name="_Toc372291734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Рекомендации по оформлению презентаций в </w:t>
      </w: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val="en-US" w:eastAsia="ru-RU"/>
        </w:rPr>
        <w:t>Microsoft</w:t>
      </w: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proofErr w:type="spellStart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Power</w:t>
      </w:r>
      <w:proofErr w:type="spellEnd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proofErr w:type="spellStart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Point</w:t>
      </w:r>
      <w:bookmarkEnd w:id="3"/>
      <w:proofErr w:type="spellEnd"/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визуального восприятия текст на слайдах презентации должен быть не менее 18 </w:t>
      </w:r>
      <w:proofErr w:type="spellStart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пт</w:t>
      </w:r>
      <w:proofErr w:type="spellEnd"/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 для заголовков – не менее 24 пт.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Макет презентации должен быть оформлен в строгой цветовой гамме. Фон не должен быть слишком ярким или пестрым. Текст должен хорошо читаться. Одни и те же элементы на разных слайдах должен быть одного цвета.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Пространство слайда (экрана) должно быть максимально использовано, за счет, например, увеличения масштаба рисунка. Кроме того, по возможности необходимо занимать верхние ¾ площади слайда (экрана), поскольку нижняя часть экрана плохо просматривается с последних рядов.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Каждый слайд должен содержать заголовок. В конце заголовков точка не ставится. В заголовках должен быть отражен вывод из представленной на слайде информации. Оформление заголовков заглавными буквами можно использовать только в случае их краткости.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слайде следует помещать не более 5-6 строк и не более 5-7 слов в предложении. Текст на слайдах должен хорошо читаться.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добавлении рисунков, схем, диаграмм, снимков экрана (скриншотов) необходимо проверить текст этих элементов на наличие ошибок. Необходимо проверять правильность написания названий улиц, фамилий авторов методик и т.д.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Нельзя перегружать слайды анимационными эффектами – это отвлекает слушателей от смыслового содержания слайда. Для смены слайдов используйте один и тот же анимационный эффект.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bookmarkStart w:id="4" w:name="_Toc372291735"/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Порядок и принципы выполнения компьютерной презентации</w:t>
      </w:r>
      <w:bookmarkEnd w:id="4"/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созданием презентации необходимо четко определиться с целью, создаваемой презентации, построить вступление и сформулировать заключение, придерживаться основных этапов и рекомендуемых принципов ее создания.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Основные этапы работы над компьютерной презентацией: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Спланируйте общий вид презентации по выбранной теме, опираясь на собственные разработки и рекомендации преподавателя.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Распределите материал по слайдам.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Отредактируйте и оформите слайды.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Задайте единообразный анимационный эффект для демонстрации презентации.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Распечатайте презентацию.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Прогоните готовый вариант перед демонстрацией с целью выявления ошибок.</w:t>
      </w:r>
    </w:p>
    <w:p w:rsidR="00AE1089" w:rsidRPr="00AE1089" w:rsidRDefault="00AE1089" w:rsidP="00AE1089">
      <w:pPr>
        <w:numPr>
          <w:ilvl w:val="0"/>
          <w:numId w:val="8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Доработайте презентацию, если возникла необходимость.</w:t>
      </w: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089" w:rsidRPr="00AE1089" w:rsidRDefault="00AE1089" w:rsidP="00AE1089">
      <w:pPr>
        <w:spacing w:after="0" w:line="240" w:lineRule="auto"/>
        <w:ind w:left="-15" w:right="58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Основные принципы выполнения и представления компьютерной презентации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помните, что компьютерная презентация не предназначена для автономного использования, она должна лишь помогать докладчику во время его выступления, правильно расставлять акценты;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усложняйте презентацию и не перегружайте ее текстом, статистическими данными и графическими изображениями;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читайте текст на слайдах. Устная речь докладчика должна дополнять, описывать, но не пересказывать, представленную на слайдах информацию;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дайте время аудитории ознакомиться с информацией каждого нового слайда, а уже после этого давать свои комментарии показанному на экране. В противном случае внимание слушателей будет рассеиваться;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делайте перерывы. Не следует торопиться с демонстрацией последующего слайда. Позвольте слушателям подумать и усвоить информацию;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предложите раздаточный материал в конце выступления, если это необходимо. Не делайте этого в начале или в середине доклада, т.к. все внимание должно быть приковано к вам и к экрану;</w:t>
      </w:r>
    </w:p>
    <w:p w:rsidR="00AE1089" w:rsidRPr="00AE1089" w:rsidRDefault="00AE1089" w:rsidP="00AE1089">
      <w:pPr>
        <w:numPr>
          <w:ilvl w:val="0"/>
          <w:numId w:val="9"/>
        </w:num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обязательно отредактируйте презентацию перед выступлением после предварительного просмотра (репетиции).</w:t>
      </w: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AE1089" w:rsidRPr="00AE1089" w:rsidRDefault="00AE1089" w:rsidP="00AE1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AE1089" w:rsidRDefault="00AE1089" w:rsidP="00AE1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источники:</w:t>
      </w:r>
    </w:p>
    <w:p w:rsidR="00AE1089" w:rsidRPr="00AE1089" w:rsidRDefault="00AE1089" w:rsidP="00AE1089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1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Нормативные правовые акты:</w:t>
      </w:r>
    </w:p>
    <w:p w:rsidR="00E84BB3" w:rsidRPr="00E84BB3" w:rsidRDefault="00E84BB3" w:rsidP="00E84BB3">
      <w:pPr>
        <w:widowControl w:val="0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Нормативные правовые акты: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1.Конституция РФ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http://www.consultant.ru/document/cons_doc_LAW_28399/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2.Гражданский кодекс РФ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https://www.zakonrf.info/gk/?yclid=18385432053739976974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3.Трудовой кодекс РФ 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Режим доступа: http://www.consultant.ru/document/cons_doc_LAW_34683/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4.Земельный кодекс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http://www.consultant.ru/document/cons_doc_LAW_33773/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5.Лесной кодекс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Режим </w:t>
      </w:r>
      <w:proofErr w:type="gramStart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доступа :</w:t>
      </w:r>
      <w:proofErr w:type="gramEnd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http://www.consultant.ru/document/cons_doc_LAW_64299/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6.Водный кодекс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http://www.consultant.ru/document/cons_doc_LAW_60683/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7.Градостроительный кодекс 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http://www.consultant.ru/document/cons_doc_LAW_51040/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8.Федеральный закон от 29.07.2016 № 135-ФЗ «Об оценочной деятельности в Российской Федерации».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 http://www.consultant.ru/document/cons_doc_LAW_19586/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9.Федеральный закон от 18.06.2015 № 78-ФЗ «О землеустройстве».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Режим </w:t>
      </w:r>
      <w:proofErr w:type="gramStart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доступа :</w:t>
      </w:r>
      <w:proofErr w:type="gramEnd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http://www.consultant.ru/document/cons_doc_LAW_32132/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10.Федеральный закон от 25.10.2015 № 137-ФЗ «О введении в действие Земельного кодекса Российской Федерации».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Режим </w:t>
      </w:r>
      <w:proofErr w:type="gramStart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доступа :</w:t>
      </w:r>
      <w:proofErr w:type="gramEnd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http://www.consultant.ru/document/cons_doc_LAW_33764/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11.Федеральный закон от 21.12.2015 № 178-ФЗ «О приватизации государственного и муниципального имущества».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Режим </w:t>
      </w:r>
      <w:proofErr w:type="gramStart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доступа :</w:t>
      </w:r>
      <w:proofErr w:type="gramEnd"/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http://www.consultant.ru/document/cons_doc_LAW_35155/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12.Федеральный закон от 06.10.2003 № 131-ФЗ «Об общих принципах организации местного самоуправления в Российской Федерации».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http://www.consultant.ru/document/cons_doc_LAW_44571/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13.Федеральный закон от 13.07.2015 № 218-ФЗ «О государственной регистрации недвижимости».</w:t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Режим доступа: http://www.consultant.ru/document/cons_doc_LAW_182661/</w:t>
      </w:r>
      <w:r w:rsidRPr="00E84BB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cr/>
      </w:r>
    </w:p>
    <w:p w:rsidR="00E84BB3" w:rsidRPr="00E84BB3" w:rsidRDefault="00E84BB3" w:rsidP="00E84BB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E84BB3" w:rsidRPr="00E84BB3" w:rsidRDefault="00E84BB3" w:rsidP="00E84BB3">
      <w:pPr>
        <w:widowControl w:val="0"/>
        <w:suppressAutoHyphens/>
        <w:spacing w:after="0" w:line="20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1.Кадастровый учет недвижимого имущества [Электронный ресурс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 и ответы / Г.А. Мисник [и др.]. — Электрон. текстовые данные. — 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Статут, 2015. — 176 c. </w:t>
      </w:r>
    </w:p>
    <w:p w:rsidR="00E84BB3" w:rsidRPr="00E84BB3" w:rsidRDefault="00E84BB3" w:rsidP="00E84BB3">
      <w:pPr>
        <w:widowControl w:val="0"/>
        <w:suppressAutoHyphens/>
        <w:spacing w:after="0" w:line="200" w:lineRule="atLeast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Совершенствование государственной кадастровой оценки 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недвижимости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монография / В.В. Григорьев. — 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Русайнс</w:t>
      </w:r>
      <w:proofErr w:type="spell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2018. — 174 с. </w:t>
      </w:r>
    </w:p>
    <w:p w:rsidR="00E84BB3" w:rsidRPr="00E84BB3" w:rsidRDefault="00E84BB3" w:rsidP="00E84B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Формирование, учет объекта недвижимости и регистрация прав на недвижимое 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имущество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 лекций / Н.И. Бурмакина. — 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Российский </w:t>
      </w:r>
    </w:p>
    <w:p w:rsidR="00E84BB3" w:rsidRPr="00E84BB3" w:rsidRDefault="00E84BB3" w:rsidP="00E84B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Земельный кадастр как основа государственной регистрации прав на землю и иную недвижимость [Электронный ресурс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/ Д.А. Шевченко [и др.]. — Электрон. текстовые данные. — Ставрополь: Ставропольский государственный аграрный университет, 2017. </w:t>
      </w:r>
    </w:p>
    <w:p w:rsidR="00E84BB3" w:rsidRPr="00E84BB3" w:rsidRDefault="00E84BB3" w:rsidP="00E84B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Царенко А.А. Автоматизированные системы проектирования в кадастре [Электронный ресурс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/ А.А. Царенко, И.В. Шмидт. — Электрон. текстовые данные. — Саратов: Корпорация «Диполь», 2014. — 146 c. — 2227-8397. — Режим доступа: http://www.iprbookshop.ru/23262.html</w:t>
      </w:r>
    </w:p>
    <w:p w:rsidR="00E84BB3" w:rsidRPr="00E84BB3" w:rsidRDefault="00E84BB3" w:rsidP="00E84B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4BB3" w:rsidRPr="00E84BB3" w:rsidRDefault="00E84BB3" w:rsidP="00E84B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Мониторинг и кадастр природных ресурсов [Электронный ресурс</w:t>
      </w:r>
      <w:proofErr w:type="gramStart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 :</w:t>
      </w:r>
      <w:proofErr w:type="gramEnd"/>
      <w:r w:rsidRPr="00E84B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учебное пособие / С.С. Викин [и др.]. — Электрон. текстовые данные. — Воронеж: Воронежский Государственный Аграрный Университет им. Императора Петра Первого, 2015. — 284 c. — 2227-8397. — Режим доступа: http://www.iprbookshop.ru/72704.html</w:t>
      </w:r>
    </w:p>
    <w:p w:rsidR="00E84BB3" w:rsidRPr="00E84BB3" w:rsidRDefault="00E84BB3" w:rsidP="00E84BB3">
      <w:pPr>
        <w:widowControl w:val="0"/>
        <w:suppressAutoHyphens/>
        <w:spacing w:after="0" w:line="2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4E2B" w:rsidRPr="00AE1089" w:rsidRDefault="00104E2B" w:rsidP="00E84BB3">
      <w:pPr>
        <w:widowControl w:val="0"/>
        <w:numPr>
          <w:ilvl w:val="0"/>
          <w:numId w:val="15"/>
        </w:numPr>
        <w:tabs>
          <w:tab w:val="num" w:pos="502"/>
        </w:tabs>
        <w:suppressAutoHyphens/>
        <w:spacing w:after="0" w:line="240" w:lineRule="auto"/>
        <w:ind w:left="502"/>
        <w:jc w:val="both"/>
        <w:rPr>
          <w:rFonts w:ascii="Times New Roman" w:hAnsi="Times New Roman" w:cs="Times New Roman"/>
        </w:rPr>
      </w:pPr>
    </w:p>
    <w:sectPr w:rsidR="00104E2B" w:rsidRPr="00AE1089" w:rsidSect="004017E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365906"/>
    <w:multiLevelType w:val="hybridMultilevel"/>
    <w:tmpl w:val="EC0AF1D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31D80"/>
    <w:multiLevelType w:val="hybridMultilevel"/>
    <w:tmpl w:val="EF8EA434"/>
    <w:lvl w:ilvl="0" w:tplc="2F0C3254">
      <w:start w:val="1"/>
      <w:numFmt w:val="bullet"/>
      <w:lvlText w:val="‒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0F491FAE"/>
    <w:multiLevelType w:val="hybridMultilevel"/>
    <w:tmpl w:val="FD264242"/>
    <w:lvl w:ilvl="0" w:tplc="2F0C325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51FFF"/>
    <w:multiLevelType w:val="hybridMultilevel"/>
    <w:tmpl w:val="6A8A8988"/>
    <w:lvl w:ilvl="0" w:tplc="2F0C325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A63BA"/>
    <w:multiLevelType w:val="hybridMultilevel"/>
    <w:tmpl w:val="60D67730"/>
    <w:lvl w:ilvl="0" w:tplc="ED80F7C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AA46E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8368A4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F0444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5C78E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4784FE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FBABB00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D72F8AE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96EACB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3458A0"/>
    <w:multiLevelType w:val="hybridMultilevel"/>
    <w:tmpl w:val="6680C32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04A47BB"/>
    <w:multiLevelType w:val="singleLevel"/>
    <w:tmpl w:val="173A57C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8" w15:restartNumberingAfterBreak="0">
    <w:nsid w:val="38FA0A0C"/>
    <w:multiLevelType w:val="hybridMultilevel"/>
    <w:tmpl w:val="39082F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E29353B"/>
    <w:multiLevelType w:val="hybridMultilevel"/>
    <w:tmpl w:val="B71E9E56"/>
    <w:lvl w:ilvl="0" w:tplc="68DC1C1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F2F4E"/>
    <w:multiLevelType w:val="hybridMultilevel"/>
    <w:tmpl w:val="2D301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14694"/>
    <w:multiLevelType w:val="hybridMultilevel"/>
    <w:tmpl w:val="A41AE73A"/>
    <w:lvl w:ilvl="0" w:tplc="2F0C325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B43694B"/>
    <w:multiLevelType w:val="hybridMultilevel"/>
    <w:tmpl w:val="406E494E"/>
    <w:lvl w:ilvl="0" w:tplc="ACE2D92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9295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1A89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DC41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3097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8884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CE32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308F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5C9C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A920BD"/>
    <w:multiLevelType w:val="hybridMultilevel"/>
    <w:tmpl w:val="5E566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D4FDB"/>
    <w:multiLevelType w:val="hybridMultilevel"/>
    <w:tmpl w:val="85800EA4"/>
    <w:lvl w:ilvl="0" w:tplc="68DC1C1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2"/>
  </w:num>
  <w:num w:numId="5">
    <w:abstractNumId w:val="5"/>
  </w:num>
  <w:num w:numId="6">
    <w:abstractNumId w:val="10"/>
  </w:num>
  <w:num w:numId="7">
    <w:abstractNumId w:val="3"/>
  </w:num>
  <w:num w:numId="8">
    <w:abstractNumId w:val="8"/>
  </w:num>
  <w:num w:numId="9">
    <w:abstractNumId w:val="11"/>
  </w:num>
  <w:num w:numId="10">
    <w:abstractNumId w:val="14"/>
  </w:num>
  <w:num w:numId="11">
    <w:abstractNumId w:val="9"/>
  </w:num>
  <w:num w:numId="12">
    <w:abstractNumId w:val="1"/>
  </w:num>
  <w:num w:numId="13">
    <w:abstractNumId w:val="13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89"/>
    <w:rsid w:val="0003420F"/>
    <w:rsid w:val="00104E2B"/>
    <w:rsid w:val="00181C48"/>
    <w:rsid w:val="002A495E"/>
    <w:rsid w:val="003B448B"/>
    <w:rsid w:val="004017E5"/>
    <w:rsid w:val="0042667E"/>
    <w:rsid w:val="00460604"/>
    <w:rsid w:val="00561751"/>
    <w:rsid w:val="006F0C2D"/>
    <w:rsid w:val="007C6749"/>
    <w:rsid w:val="00970246"/>
    <w:rsid w:val="00AE1089"/>
    <w:rsid w:val="00B42E72"/>
    <w:rsid w:val="00E8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0A6C7-BE28-4F75-8D3B-6BA828A8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0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4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3884</Words>
  <Characters>22144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307</cp:lastModifiedBy>
  <cp:revision>3</cp:revision>
  <cp:lastPrinted>2022-06-21T06:15:00Z</cp:lastPrinted>
  <dcterms:created xsi:type="dcterms:W3CDTF">2023-12-11T08:39:00Z</dcterms:created>
  <dcterms:modified xsi:type="dcterms:W3CDTF">2023-12-11T08:39:00Z</dcterms:modified>
</cp:coreProperties>
</file>